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780" w:rsidRPr="00DA0780" w:rsidRDefault="00DA0780" w:rsidP="00DA0780">
      <w:pPr>
        <w:spacing w:line="500" w:lineRule="exact"/>
        <w:ind w:firstLineChars="837" w:firstLine="3683"/>
        <w:rPr>
          <w:rFonts w:ascii="Times New Roman" w:eastAsia="仿宋_GB2312" w:hAnsi="Times New Roman" w:cs="Times New Roman" w:hint="eastAsia"/>
          <w:sz w:val="44"/>
          <w:szCs w:val="44"/>
        </w:rPr>
      </w:pPr>
      <w:bookmarkStart w:id="0" w:name="_GoBack"/>
      <w:bookmarkEnd w:id="0"/>
    </w:p>
    <w:p w:rsidR="00DA0780" w:rsidRPr="00DA0780" w:rsidRDefault="00DA0780" w:rsidP="00DA0780">
      <w:pPr>
        <w:spacing w:line="500" w:lineRule="exact"/>
        <w:ind w:firstLineChars="937" w:firstLine="3373"/>
        <w:rPr>
          <w:rFonts w:ascii="Times New Roman" w:eastAsia="仿宋_GB2312" w:hAnsi="Times New Roman" w:cs="Times New Roman" w:hint="eastAsia"/>
          <w:sz w:val="36"/>
          <w:szCs w:val="36"/>
        </w:rPr>
      </w:pPr>
      <w:r w:rsidRPr="00DA0780">
        <w:rPr>
          <w:rFonts w:ascii="Times New Roman" w:eastAsia="仿宋_GB2312" w:hAnsi="Times New Roman" w:cs="Times New Roman" w:hint="eastAsia"/>
          <w:sz w:val="36"/>
          <w:szCs w:val="36"/>
        </w:rPr>
        <w:t>财</w:t>
      </w:r>
      <w:r w:rsidRPr="00DA0780">
        <w:rPr>
          <w:rFonts w:ascii="Times New Roman" w:eastAsia="仿宋_GB2312" w:hAnsi="Times New Roman" w:cs="Times New Roman" w:hint="eastAsia"/>
          <w:sz w:val="36"/>
          <w:szCs w:val="36"/>
        </w:rPr>
        <w:t xml:space="preserve">      </w:t>
      </w:r>
      <w:r w:rsidRPr="00DA0780">
        <w:rPr>
          <w:rFonts w:ascii="Times New Roman" w:eastAsia="仿宋_GB2312" w:hAnsi="Times New Roman" w:cs="Times New Roman" w:hint="eastAsia"/>
          <w:sz w:val="36"/>
          <w:szCs w:val="36"/>
        </w:rPr>
        <w:t>政</w:t>
      </w:r>
      <w:r w:rsidRPr="00DA0780">
        <w:rPr>
          <w:rFonts w:ascii="Times New Roman" w:eastAsia="仿宋_GB2312" w:hAnsi="Times New Roman" w:cs="Times New Roman" w:hint="eastAsia"/>
          <w:sz w:val="36"/>
          <w:szCs w:val="36"/>
        </w:rPr>
        <w:t xml:space="preserve">      </w:t>
      </w:r>
      <w:r w:rsidRPr="00DA0780">
        <w:rPr>
          <w:rFonts w:ascii="Times New Roman" w:eastAsia="仿宋_GB2312" w:hAnsi="Times New Roman" w:cs="Times New Roman" w:hint="eastAsia"/>
          <w:sz w:val="36"/>
          <w:szCs w:val="36"/>
        </w:rPr>
        <w:t>厅</w:t>
      </w:r>
    </w:p>
    <w:p w:rsidR="00DA0780" w:rsidRPr="00DA0780" w:rsidRDefault="00DA0780" w:rsidP="00DA0780">
      <w:pPr>
        <w:spacing w:line="500" w:lineRule="exact"/>
        <w:ind w:firstLineChars="984" w:firstLine="3306"/>
        <w:rPr>
          <w:rFonts w:ascii="Times New Roman" w:eastAsia="仿宋_GB2312" w:hAnsi="Times New Roman" w:cs="Times New Roman" w:hint="eastAsia"/>
          <w:spacing w:val="-12"/>
          <w:sz w:val="36"/>
          <w:szCs w:val="36"/>
        </w:rPr>
      </w:pPr>
      <w:r w:rsidRPr="00DA0780">
        <w:rPr>
          <w:rFonts w:ascii="Times New Roman" w:eastAsia="仿宋_GB2312" w:hAnsi="Times New Roman" w:cs="Times New Roman"/>
          <w:spacing w:val="-12"/>
          <w:sz w:val="36"/>
          <w:szCs w:val="36"/>
        </w:rPr>
        <w:t>人力资源</w:t>
      </w:r>
      <w:r w:rsidRPr="00DA0780">
        <w:rPr>
          <w:rFonts w:ascii="Times New Roman" w:eastAsia="仿宋_GB2312" w:hAnsi="Times New Roman" w:cs="Times New Roman" w:hint="eastAsia"/>
          <w:spacing w:val="-12"/>
          <w:sz w:val="36"/>
          <w:szCs w:val="36"/>
        </w:rPr>
        <w:t>和</w:t>
      </w:r>
      <w:r w:rsidRPr="00DA0780">
        <w:rPr>
          <w:rFonts w:ascii="Times New Roman" w:eastAsia="仿宋_GB2312" w:hAnsi="Times New Roman" w:cs="Times New Roman"/>
          <w:spacing w:val="-12"/>
          <w:sz w:val="36"/>
          <w:szCs w:val="36"/>
        </w:rPr>
        <w:t>社会保障厅</w:t>
      </w:r>
      <w:r w:rsidRPr="00DA0780">
        <w:rPr>
          <w:rFonts w:ascii="Times New Roman" w:eastAsia="仿宋_GB2312" w:hAnsi="Times New Roman" w:cs="Times New Roman" w:hint="eastAsia"/>
          <w:spacing w:val="-12"/>
          <w:sz w:val="36"/>
          <w:szCs w:val="36"/>
        </w:rPr>
        <w:t xml:space="preserve">     </w:t>
      </w:r>
    </w:p>
    <w:p w:rsidR="00DA0780" w:rsidRPr="00DA0780" w:rsidRDefault="00DA0780" w:rsidP="00DA0780">
      <w:pPr>
        <w:ind w:firstLineChars="200" w:firstLine="640"/>
        <w:jc w:val="center"/>
        <w:rPr>
          <w:rFonts w:ascii="Times New Roman" w:eastAsia="仿宋_GB2312" w:hAnsi="Times New Roman" w:cs="Times New Roman" w:hint="eastAsia"/>
          <w:sz w:val="32"/>
          <w:szCs w:val="20"/>
        </w:rPr>
      </w:pPr>
    </w:p>
    <w:p w:rsidR="00DA0780" w:rsidRPr="00DA0780" w:rsidRDefault="00DA0780" w:rsidP="00DA0780">
      <w:pPr>
        <w:rPr>
          <w:rFonts w:ascii="Times New Roman" w:eastAsia="仿宋_GB2312" w:hAnsi="Times New Roman" w:cs="Times New Roman" w:hint="eastAsia"/>
          <w:sz w:val="32"/>
          <w:szCs w:val="20"/>
        </w:rPr>
      </w:pPr>
    </w:p>
    <w:p w:rsidR="00DA0780" w:rsidRPr="00DA0780" w:rsidRDefault="00DA0780" w:rsidP="00DA0780">
      <w:pPr>
        <w:jc w:val="center"/>
        <w:rPr>
          <w:rFonts w:ascii="仿宋_GB2312" w:eastAsia="仿宋_GB2312" w:hAnsi="Times New Roman" w:cs="Times New Roman" w:hint="eastAsia"/>
          <w:sz w:val="32"/>
          <w:szCs w:val="20"/>
        </w:rPr>
      </w:pPr>
      <w:r w:rsidRPr="00DA0780">
        <w:rPr>
          <w:rFonts w:ascii="仿宋_GB2312" w:eastAsia="仿宋_GB2312" w:hAnsi="Times New Roman" w:cs="Times New Roman" w:hint="eastAsia"/>
          <w:sz w:val="32"/>
          <w:szCs w:val="20"/>
        </w:rPr>
        <w:t>财会〔2010〕94号</w:t>
      </w:r>
    </w:p>
    <w:p w:rsidR="00DA0780" w:rsidRPr="00DA0780" w:rsidRDefault="00DA0780" w:rsidP="00DA0780">
      <w:pPr>
        <w:jc w:val="center"/>
        <w:rPr>
          <w:rFonts w:ascii="仿宋_GB2312" w:eastAsia="仿宋_GB2312" w:hAnsi="Times New Roman" w:cs="Times New Roman" w:hint="eastAsia"/>
          <w:sz w:val="32"/>
          <w:szCs w:val="20"/>
        </w:rPr>
      </w:pPr>
    </w:p>
    <w:p w:rsidR="00DA0780" w:rsidRPr="00DA0780" w:rsidRDefault="00DA0780" w:rsidP="00DA0780">
      <w:pPr>
        <w:jc w:val="center"/>
        <w:rPr>
          <w:rFonts w:ascii="仿宋_GB2312" w:eastAsia="仿宋_GB2312" w:hAnsi="Times New Roman" w:cs="Times New Roman" w:hint="eastAsia"/>
          <w:sz w:val="32"/>
          <w:szCs w:val="20"/>
        </w:rPr>
      </w:pPr>
    </w:p>
    <w:p w:rsidR="00DA0780" w:rsidRPr="00DA0780" w:rsidRDefault="00DA0780" w:rsidP="00DA0780">
      <w:pPr>
        <w:spacing w:line="580" w:lineRule="exact"/>
        <w:jc w:val="center"/>
        <w:rPr>
          <w:rFonts w:ascii="Times New Roman" w:eastAsia="宋体" w:hAnsi="Times New Roman" w:cs="Times New Roman" w:hint="eastAsia"/>
          <w:b/>
          <w:sz w:val="44"/>
          <w:szCs w:val="20"/>
        </w:rPr>
      </w:pPr>
      <w:r w:rsidRPr="00DA0780">
        <w:rPr>
          <w:rFonts w:ascii="Times New Roman" w:eastAsia="宋体" w:hAnsi="Times New Roman" w:cs="Times New Roman" w:hint="eastAsia"/>
          <w:b/>
          <w:sz w:val="44"/>
          <w:szCs w:val="20"/>
        </w:rPr>
        <w:t>关于</w:t>
      </w:r>
      <w:r w:rsidRPr="00DA0780">
        <w:rPr>
          <w:rFonts w:ascii="Times New Roman" w:eastAsia="宋体" w:hAnsi="Times New Roman" w:cs="Times New Roman"/>
          <w:b/>
          <w:sz w:val="44"/>
          <w:szCs w:val="20"/>
        </w:rPr>
        <w:t>印发</w:t>
      </w:r>
      <w:proofErr w:type="gramStart"/>
      <w:r w:rsidRPr="00DA0780">
        <w:rPr>
          <w:rFonts w:ascii="Times New Roman" w:eastAsia="宋体" w:hAnsi="Times New Roman" w:cs="Times New Roman"/>
          <w:b/>
          <w:sz w:val="44"/>
          <w:szCs w:val="20"/>
        </w:rPr>
        <w:t>《</w:t>
      </w:r>
      <w:proofErr w:type="gramEnd"/>
      <w:r w:rsidRPr="00DA0780">
        <w:rPr>
          <w:rFonts w:ascii="Times New Roman" w:eastAsia="宋体" w:hAnsi="Times New Roman" w:cs="Times New Roman"/>
          <w:b/>
          <w:sz w:val="44"/>
          <w:szCs w:val="20"/>
        </w:rPr>
        <w:t>安徽省高级会计师</w:t>
      </w:r>
      <w:r w:rsidRPr="00DA0780">
        <w:rPr>
          <w:rFonts w:ascii="Times New Roman" w:eastAsia="宋体" w:hAnsi="Times New Roman" w:cs="Times New Roman" w:hint="eastAsia"/>
          <w:b/>
          <w:sz w:val="44"/>
          <w:szCs w:val="20"/>
        </w:rPr>
        <w:t>专业技术</w:t>
      </w:r>
    </w:p>
    <w:p w:rsidR="00DA0780" w:rsidRPr="00DA0780" w:rsidRDefault="00DA0780" w:rsidP="00DA0780">
      <w:pPr>
        <w:spacing w:line="580" w:lineRule="exact"/>
        <w:jc w:val="center"/>
        <w:rPr>
          <w:rFonts w:ascii="Times New Roman" w:eastAsia="宋体" w:hAnsi="Times New Roman" w:cs="Times New Roman" w:hint="eastAsia"/>
          <w:b/>
          <w:sz w:val="44"/>
          <w:szCs w:val="20"/>
        </w:rPr>
      </w:pPr>
      <w:r w:rsidRPr="00DA0780">
        <w:rPr>
          <w:rFonts w:ascii="Times New Roman" w:eastAsia="宋体" w:hAnsi="Times New Roman" w:cs="Times New Roman"/>
          <w:b/>
          <w:sz w:val="44"/>
          <w:szCs w:val="20"/>
        </w:rPr>
        <w:t>资格评审标准条件（试行）</w:t>
      </w:r>
      <w:proofErr w:type="gramStart"/>
      <w:r w:rsidRPr="00DA0780">
        <w:rPr>
          <w:rFonts w:ascii="Times New Roman" w:eastAsia="宋体" w:hAnsi="Times New Roman" w:cs="Times New Roman"/>
          <w:b/>
          <w:sz w:val="44"/>
          <w:szCs w:val="20"/>
        </w:rPr>
        <w:t>》</w:t>
      </w:r>
      <w:proofErr w:type="gramEnd"/>
      <w:r w:rsidRPr="00DA0780">
        <w:rPr>
          <w:rFonts w:ascii="Times New Roman" w:eastAsia="宋体" w:hAnsi="Times New Roman" w:cs="Times New Roman"/>
          <w:b/>
          <w:sz w:val="44"/>
          <w:szCs w:val="20"/>
        </w:rPr>
        <w:t>的通知</w:t>
      </w:r>
    </w:p>
    <w:p w:rsidR="00DA0780" w:rsidRPr="00DA0780" w:rsidRDefault="00DA0780" w:rsidP="00DA0780">
      <w:pPr>
        <w:spacing w:line="580" w:lineRule="exact"/>
        <w:rPr>
          <w:rFonts w:ascii="Times New Roman" w:eastAsia="宋体" w:hAnsi="Times New Roman" w:cs="Times New Roman" w:hint="eastAsia"/>
          <w:b/>
          <w:sz w:val="44"/>
          <w:szCs w:val="20"/>
        </w:rPr>
      </w:pPr>
    </w:p>
    <w:p w:rsidR="00DA0780" w:rsidRPr="00DA0780" w:rsidRDefault="00DA0780" w:rsidP="00DA0780">
      <w:pPr>
        <w:spacing w:line="600" w:lineRule="exact"/>
        <w:rPr>
          <w:rFonts w:ascii="Times New Roman" w:eastAsia="仿宋_GB2312" w:hAnsi="Times New Roman" w:cs="Times New Roman" w:hint="eastAsia"/>
          <w:sz w:val="32"/>
          <w:szCs w:val="32"/>
        </w:rPr>
      </w:pPr>
      <w:r w:rsidRPr="00DA0780">
        <w:rPr>
          <w:rFonts w:ascii="Times New Roman" w:eastAsia="仿宋_GB2312" w:hAnsi="Times New Roman" w:cs="Times New Roman"/>
          <w:sz w:val="32"/>
          <w:szCs w:val="32"/>
        </w:rPr>
        <w:t>各市财政局、人力资源和社会保障局，省直各部门，省属各企业，中央驻皖有关单位</w:t>
      </w:r>
      <w:r w:rsidRPr="00DA0780">
        <w:rPr>
          <w:rFonts w:ascii="Times New Roman" w:eastAsia="仿宋_GB2312" w:hAnsi="Times New Roman" w:cs="Times New Roman" w:hint="eastAsia"/>
          <w:sz w:val="32"/>
          <w:szCs w:val="32"/>
        </w:rPr>
        <w:t>：</w:t>
      </w:r>
    </w:p>
    <w:p w:rsidR="00DA0780" w:rsidRPr="00DA0780" w:rsidRDefault="00DA0780" w:rsidP="00DA0780">
      <w:pPr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DA0780">
        <w:rPr>
          <w:rFonts w:ascii="仿宋_GB2312" w:eastAsia="仿宋_GB2312" w:hAnsi="Times New Roman" w:cs="Times New Roman" w:hint="eastAsia"/>
          <w:sz w:val="32"/>
          <w:szCs w:val="32"/>
        </w:rPr>
        <w:t>为适应我省经济社会发展需要，进一步规范高级会计师专业技术资格考试与评审工作，全面提升高级会计人才素质，结合我省会计专业技术人员队伍情况，我们制定了《安徽省高级会计师专业技术资格评审标准条件（试行）》，现印发给你们，请遵照执行。在执行中有何问题，请及时函告我们。</w:t>
      </w:r>
    </w:p>
    <w:p w:rsidR="00DA0780" w:rsidRPr="00DA0780" w:rsidRDefault="00DA0780" w:rsidP="00DA0780">
      <w:pPr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</w:p>
    <w:p w:rsidR="00DA0780" w:rsidRPr="00DA0780" w:rsidRDefault="00DA0780" w:rsidP="00DA0780">
      <w:pPr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</w:p>
    <w:p w:rsidR="00DA0780" w:rsidRPr="00DA0780" w:rsidRDefault="00DA0780" w:rsidP="00DA0780">
      <w:pPr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</w:p>
    <w:p w:rsidR="00DA0780" w:rsidRPr="00DA0780" w:rsidRDefault="00DA0780" w:rsidP="00DA0780">
      <w:pPr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DA0780">
        <w:rPr>
          <w:rFonts w:ascii="仿宋_GB2312" w:eastAsia="仿宋_GB2312" w:hAnsi="Times New Roman" w:cs="Times New Roman" w:hint="eastAsia"/>
          <w:sz w:val="32"/>
          <w:szCs w:val="32"/>
        </w:rPr>
        <w:t>附件：安徽省高级会计师专业技术资格评审标准条件（试行）</w:t>
      </w:r>
    </w:p>
    <w:p w:rsidR="00DA0780" w:rsidRPr="00DA0780" w:rsidRDefault="00DA0780" w:rsidP="00DA0780">
      <w:pPr>
        <w:ind w:firstLineChars="1329" w:firstLine="4253"/>
        <w:rPr>
          <w:rFonts w:ascii="仿宋_GB2312" w:eastAsia="仿宋_GB2312" w:hAnsi="Times New Roman" w:cs="Times New Roman" w:hint="eastAsia"/>
          <w:sz w:val="32"/>
          <w:szCs w:val="20"/>
        </w:rPr>
      </w:pPr>
    </w:p>
    <w:p w:rsidR="00DA0780" w:rsidRPr="00DA0780" w:rsidRDefault="00DA0780" w:rsidP="00DA0780">
      <w:pPr>
        <w:ind w:firstLineChars="1329" w:firstLine="4253"/>
        <w:rPr>
          <w:rFonts w:ascii="仿宋_GB2312" w:eastAsia="仿宋_GB2312" w:hAnsi="Times New Roman" w:cs="Times New Roman" w:hint="eastAsia"/>
          <w:sz w:val="32"/>
          <w:szCs w:val="20"/>
        </w:rPr>
      </w:pPr>
    </w:p>
    <w:p w:rsidR="00DA0780" w:rsidRPr="00DA0780" w:rsidRDefault="00DA0780" w:rsidP="00DA0780">
      <w:pPr>
        <w:ind w:firstLineChars="1329" w:firstLine="4253"/>
        <w:rPr>
          <w:rFonts w:ascii="仿宋_GB2312" w:eastAsia="仿宋_GB2312" w:hAnsi="Times New Roman" w:cs="Times New Roman" w:hint="eastAsia"/>
          <w:sz w:val="32"/>
          <w:szCs w:val="20"/>
        </w:rPr>
      </w:pPr>
    </w:p>
    <w:p w:rsidR="00DA0780" w:rsidRPr="00DA0780" w:rsidRDefault="00DA0780" w:rsidP="00DA0780">
      <w:pPr>
        <w:ind w:firstLineChars="1329" w:firstLine="4253"/>
        <w:rPr>
          <w:rFonts w:ascii="仿宋_GB2312" w:eastAsia="仿宋_GB2312" w:hAnsi="Times New Roman" w:cs="Times New Roman" w:hint="eastAsia"/>
          <w:sz w:val="32"/>
          <w:szCs w:val="20"/>
        </w:rPr>
      </w:pPr>
    </w:p>
    <w:p w:rsidR="00DA0780" w:rsidRPr="00DA0780" w:rsidRDefault="00DA0780" w:rsidP="00DA0780">
      <w:pPr>
        <w:ind w:firstLineChars="1329" w:firstLine="4253"/>
        <w:rPr>
          <w:rFonts w:ascii="仿宋_GB2312" w:eastAsia="仿宋_GB2312" w:hAnsi="Times New Roman" w:cs="Times New Roman" w:hint="eastAsia"/>
          <w:sz w:val="32"/>
          <w:szCs w:val="20"/>
        </w:rPr>
      </w:pPr>
      <w:r w:rsidRPr="00DA0780">
        <w:rPr>
          <w:rFonts w:ascii="仿宋_GB2312" w:eastAsia="仿宋_GB2312" w:hAnsi="Times New Roman" w:cs="Times New Roman" w:hint="eastAsia"/>
          <w:sz w:val="32"/>
          <w:szCs w:val="20"/>
        </w:rPr>
        <w:t>二Ｏ一Ｏ年一月十四日</w:t>
      </w:r>
    </w:p>
    <w:p w:rsidR="00DA0780" w:rsidRPr="00DA0780" w:rsidRDefault="00DA0780" w:rsidP="00DA0780">
      <w:pPr>
        <w:rPr>
          <w:rFonts w:ascii="Times New Roman" w:eastAsia="黑体" w:hAnsi="Times New Roman" w:cs="Times New Roman" w:hint="eastAsia"/>
          <w:sz w:val="32"/>
          <w:szCs w:val="20"/>
        </w:rPr>
      </w:pPr>
    </w:p>
    <w:p w:rsidR="00DA0780" w:rsidRPr="00DA0780" w:rsidRDefault="00DA0780" w:rsidP="00DA0780">
      <w:pPr>
        <w:rPr>
          <w:rFonts w:ascii="Times New Roman" w:eastAsia="黑体" w:hAnsi="Times New Roman" w:cs="Times New Roman" w:hint="eastAsia"/>
          <w:sz w:val="32"/>
          <w:szCs w:val="20"/>
        </w:rPr>
      </w:pPr>
    </w:p>
    <w:p w:rsidR="00DA0780" w:rsidRPr="00DA0780" w:rsidRDefault="00DA0780" w:rsidP="00DA0780">
      <w:pPr>
        <w:rPr>
          <w:rFonts w:ascii="Times New Roman" w:eastAsia="黑体" w:hAnsi="Times New Roman" w:cs="Times New Roman" w:hint="eastAsia"/>
          <w:sz w:val="32"/>
          <w:szCs w:val="20"/>
        </w:rPr>
      </w:pPr>
    </w:p>
    <w:p w:rsidR="00DA0780" w:rsidRPr="00DA0780" w:rsidRDefault="00DA0780" w:rsidP="00DA0780">
      <w:pPr>
        <w:rPr>
          <w:rFonts w:ascii="Times New Roman" w:eastAsia="黑体" w:hAnsi="Times New Roman" w:cs="Times New Roman" w:hint="eastAsia"/>
          <w:sz w:val="32"/>
          <w:szCs w:val="20"/>
        </w:rPr>
      </w:pPr>
    </w:p>
    <w:p w:rsidR="00DA0780" w:rsidRPr="00DA0780" w:rsidRDefault="00DA0780" w:rsidP="00DA0780">
      <w:pPr>
        <w:rPr>
          <w:rFonts w:ascii="Times New Roman" w:eastAsia="黑体" w:hAnsi="Times New Roman" w:cs="Times New Roman" w:hint="eastAsia"/>
          <w:sz w:val="32"/>
          <w:szCs w:val="20"/>
        </w:rPr>
      </w:pPr>
    </w:p>
    <w:p w:rsidR="00DA0780" w:rsidRPr="00DA0780" w:rsidRDefault="00DA0780" w:rsidP="00DA0780">
      <w:pPr>
        <w:rPr>
          <w:rFonts w:ascii="Times New Roman" w:eastAsia="黑体" w:hAnsi="Times New Roman" w:cs="Times New Roman" w:hint="eastAsia"/>
          <w:sz w:val="32"/>
          <w:szCs w:val="20"/>
        </w:rPr>
      </w:pPr>
    </w:p>
    <w:p w:rsidR="00DA0780" w:rsidRPr="00DA0780" w:rsidRDefault="00DA0780" w:rsidP="00DA0780">
      <w:pPr>
        <w:rPr>
          <w:rFonts w:ascii="Times New Roman" w:eastAsia="黑体" w:hAnsi="Times New Roman" w:cs="Times New Roman" w:hint="eastAsia"/>
          <w:sz w:val="32"/>
          <w:szCs w:val="20"/>
        </w:rPr>
      </w:pPr>
    </w:p>
    <w:p w:rsidR="00DA0780" w:rsidRPr="00DA0780" w:rsidRDefault="00DA0780" w:rsidP="00DA0780">
      <w:pPr>
        <w:rPr>
          <w:rFonts w:ascii="Times New Roman" w:eastAsia="黑体" w:hAnsi="Times New Roman" w:cs="Times New Roman" w:hint="eastAsia"/>
          <w:sz w:val="32"/>
          <w:szCs w:val="20"/>
        </w:rPr>
      </w:pPr>
    </w:p>
    <w:p w:rsidR="00DA0780" w:rsidRPr="00DA0780" w:rsidRDefault="00DA0780" w:rsidP="00DA0780">
      <w:pPr>
        <w:rPr>
          <w:rFonts w:ascii="Times New Roman" w:eastAsia="黑体" w:hAnsi="Times New Roman" w:cs="Times New Roman" w:hint="eastAsia"/>
          <w:sz w:val="32"/>
          <w:szCs w:val="20"/>
        </w:rPr>
      </w:pPr>
    </w:p>
    <w:p w:rsidR="00DA0780" w:rsidRPr="00DA0780" w:rsidRDefault="00DA0780" w:rsidP="00DA0780">
      <w:pPr>
        <w:rPr>
          <w:rFonts w:ascii="Times New Roman" w:eastAsia="黑体" w:hAnsi="Times New Roman" w:cs="Times New Roman" w:hint="eastAsia"/>
          <w:sz w:val="32"/>
          <w:szCs w:val="20"/>
        </w:rPr>
      </w:pPr>
    </w:p>
    <w:p w:rsidR="00DA0780" w:rsidRPr="00DA0780" w:rsidRDefault="00DA0780" w:rsidP="00DA0780">
      <w:pPr>
        <w:rPr>
          <w:rFonts w:ascii="Times New Roman" w:eastAsia="黑体" w:hAnsi="Times New Roman" w:cs="Times New Roman" w:hint="eastAsia"/>
          <w:sz w:val="32"/>
          <w:szCs w:val="20"/>
        </w:rPr>
      </w:pPr>
    </w:p>
    <w:p w:rsidR="00DA0780" w:rsidRPr="00DA0780" w:rsidRDefault="00DA0780" w:rsidP="00DA0780">
      <w:pPr>
        <w:rPr>
          <w:rFonts w:ascii="Times New Roman" w:eastAsia="黑体" w:hAnsi="Times New Roman" w:cs="Times New Roman" w:hint="eastAsia"/>
          <w:sz w:val="32"/>
          <w:szCs w:val="20"/>
        </w:rPr>
      </w:pPr>
    </w:p>
    <w:p w:rsidR="00DA0780" w:rsidRPr="00DA0780" w:rsidRDefault="00DA0780" w:rsidP="00DA0780">
      <w:pPr>
        <w:rPr>
          <w:rFonts w:ascii="Times New Roman" w:eastAsia="宋体" w:hAnsi="Times New Roman" w:cs="Times New Roman" w:hint="eastAsia"/>
          <w:b/>
          <w:sz w:val="32"/>
          <w:szCs w:val="20"/>
        </w:rPr>
      </w:pPr>
      <w:r w:rsidRPr="00DA0780">
        <w:rPr>
          <w:rFonts w:ascii="Times New Roman" w:eastAsia="黑体" w:hAnsi="Times New Roman" w:cs="Times New Roman" w:hint="eastAsia"/>
          <w:sz w:val="32"/>
          <w:szCs w:val="20"/>
        </w:rPr>
        <w:t>主题词</w:t>
      </w:r>
      <w:r w:rsidRPr="00DA0780">
        <w:rPr>
          <w:rFonts w:ascii="Times New Roman" w:eastAsia="宋体" w:hAnsi="Times New Roman" w:cs="Times New Roman" w:hint="eastAsia"/>
          <w:b/>
          <w:sz w:val="32"/>
          <w:szCs w:val="20"/>
        </w:rPr>
        <w:t>：</w:t>
      </w:r>
      <w:r w:rsidRPr="00DA0780">
        <w:rPr>
          <w:rFonts w:ascii="Times New Roman" w:eastAsia="宋体" w:hAnsi="Times New Roman" w:cs="Times New Roman"/>
          <w:b/>
          <w:sz w:val="32"/>
          <w:szCs w:val="20"/>
        </w:rPr>
        <w:t>高级会计师</w:t>
      </w:r>
      <w:r w:rsidRPr="00DA0780">
        <w:rPr>
          <w:rFonts w:ascii="Times New Roman" w:eastAsia="宋体" w:hAnsi="Times New Roman" w:cs="Times New Roman" w:hint="eastAsia"/>
          <w:b/>
          <w:sz w:val="32"/>
          <w:szCs w:val="20"/>
        </w:rPr>
        <w:t xml:space="preserve">  </w:t>
      </w:r>
      <w:r w:rsidRPr="00DA0780">
        <w:rPr>
          <w:rFonts w:ascii="Times New Roman" w:eastAsia="宋体" w:hAnsi="Times New Roman" w:cs="Times New Roman"/>
          <w:b/>
          <w:sz w:val="32"/>
          <w:szCs w:val="20"/>
        </w:rPr>
        <w:t>资格</w:t>
      </w:r>
      <w:r w:rsidRPr="00DA0780">
        <w:rPr>
          <w:rFonts w:ascii="Times New Roman" w:eastAsia="宋体" w:hAnsi="Times New Roman" w:cs="Times New Roman" w:hint="eastAsia"/>
          <w:b/>
          <w:sz w:val="32"/>
          <w:szCs w:val="20"/>
        </w:rPr>
        <w:t xml:space="preserve">  </w:t>
      </w:r>
      <w:r w:rsidRPr="00DA0780">
        <w:rPr>
          <w:rFonts w:ascii="Times New Roman" w:eastAsia="宋体" w:hAnsi="Times New Roman" w:cs="Times New Roman"/>
          <w:b/>
          <w:sz w:val="32"/>
          <w:szCs w:val="20"/>
        </w:rPr>
        <w:t>评审</w:t>
      </w:r>
      <w:r w:rsidRPr="00DA0780">
        <w:rPr>
          <w:rFonts w:ascii="Times New Roman" w:eastAsia="宋体" w:hAnsi="Times New Roman" w:cs="Times New Roman" w:hint="eastAsia"/>
          <w:b/>
          <w:sz w:val="32"/>
          <w:szCs w:val="20"/>
        </w:rPr>
        <w:t xml:space="preserve">  </w:t>
      </w:r>
      <w:r w:rsidRPr="00DA0780">
        <w:rPr>
          <w:rFonts w:ascii="Times New Roman" w:eastAsia="宋体" w:hAnsi="Times New Roman" w:cs="Times New Roman"/>
          <w:b/>
          <w:sz w:val="32"/>
          <w:szCs w:val="20"/>
        </w:rPr>
        <w:t>标准</w:t>
      </w:r>
      <w:r w:rsidRPr="00DA0780">
        <w:rPr>
          <w:rFonts w:ascii="Times New Roman" w:eastAsia="宋体" w:hAnsi="Times New Roman" w:cs="Times New Roman" w:hint="eastAsia"/>
          <w:b/>
          <w:sz w:val="32"/>
          <w:szCs w:val="20"/>
        </w:rPr>
        <w:t xml:space="preserve">  </w:t>
      </w:r>
      <w:r w:rsidRPr="00DA0780">
        <w:rPr>
          <w:rFonts w:ascii="Times New Roman" w:eastAsia="宋体" w:hAnsi="Times New Roman" w:cs="Times New Roman"/>
          <w:b/>
          <w:sz w:val="32"/>
          <w:szCs w:val="20"/>
        </w:rPr>
        <w:t>通知</w:t>
      </w:r>
      <w:r w:rsidRPr="00DA0780">
        <w:rPr>
          <w:rFonts w:ascii="Times New Roman" w:eastAsia="宋体" w:hAnsi="Times New Roman" w:cs="Times New Roman" w:hint="eastAsia"/>
          <w:b/>
          <w:sz w:val="32"/>
          <w:szCs w:val="20"/>
        </w:rPr>
        <w:t xml:space="preserve">  </w:t>
      </w:r>
    </w:p>
    <w:p w:rsidR="00DA0780" w:rsidRPr="00DA0780" w:rsidRDefault="00DA0780" w:rsidP="00DA0780">
      <w:pPr>
        <w:rPr>
          <w:rFonts w:ascii="黑体" w:eastAsia="黑体" w:hAnsi="Times New Roman" w:cs="Times New Roman" w:hint="eastAsia"/>
          <w:sz w:val="36"/>
          <w:szCs w:val="20"/>
        </w:rPr>
      </w:pPr>
      <w:r w:rsidRPr="00DA0780">
        <w:rPr>
          <w:rFonts w:ascii="黑体" w:eastAsia="黑体" w:hAnsi="Times New Roman" w:cs="Times New Roman" w:hint="eastAsia"/>
          <w:sz w:val="32"/>
          <w:szCs w:val="20"/>
        </w:rPr>
        <w:t xml:space="preserve">信息公开类别：主动公开  </w:t>
      </w:r>
    </w:p>
    <w:p w:rsidR="00DA0780" w:rsidRPr="00DA0780" w:rsidRDefault="00DA0780" w:rsidP="00DA0780">
      <w:pPr>
        <w:ind w:left="1258" w:hanging="1258"/>
        <w:rPr>
          <w:rFonts w:ascii="Times New Roman" w:eastAsia="仿宋_GB2312" w:hAnsi="Times New Roman" w:cs="Times New Roman" w:hint="eastAsia"/>
          <w:spacing w:val="-4"/>
          <w:sz w:val="32"/>
          <w:szCs w:val="20"/>
        </w:rPr>
      </w:pPr>
      <w:r>
        <w:rPr>
          <w:rFonts w:ascii="Times New Roman" w:eastAsia="仿宋_GB2312" w:hAnsi="Times New Roman" w:cs="Times New Roman"/>
          <w:noProof/>
          <w:sz w:val="32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565140" cy="0"/>
                <wp:effectExtent l="17780" t="12700" r="17780" b="15875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651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3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438.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" o:allowincell="f" strokeweight="1.5pt"/>
            </w:pict>
          </mc:Fallback>
        </mc:AlternateContent>
      </w:r>
      <w:r w:rsidRPr="00DA0780">
        <w:rPr>
          <w:rFonts w:ascii="Times New Roman" w:eastAsia="仿宋_GB2312" w:hAnsi="Times New Roman" w:cs="Times New Roman" w:hint="eastAsia"/>
          <w:sz w:val="32"/>
          <w:szCs w:val="20"/>
        </w:rPr>
        <w:t xml:space="preserve">  </w:t>
      </w:r>
      <w:r w:rsidRPr="00DA0780">
        <w:rPr>
          <w:rFonts w:ascii="Times New Roman" w:eastAsia="仿宋_GB2312" w:hAnsi="Times New Roman" w:cs="Times New Roman" w:hint="eastAsia"/>
          <w:sz w:val="32"/>
          <w:szCs w:val="20"/>
        </w:rPr>
        <w:t>抄送：财政部</w:t>
      </w:r>
    </w:p>
    <w:p w:rsidR="00DA0780" w:rsidRPr="00DA0780" w:rsidRDefault="00DA0780" w:rsidP="00DA0780">
      <w:pPr>
        <w:spacing w:line="580" w:lineRule="exact"/>
        <w:ind w:firstLineChars="100" w:firstLine="320"/>
        <w:rPr>
          <w:rFonts w:ascii="Times New Roman" w:eastAsia="仿宋_GB2312" w:hAnsi="Times New Roman" w:cs="Times New Roman" w:hint="eastAsia"/>
          <w:sz w:val="32"/>
          <w:szCs w:val="20"/>
        </w:rPr>
      </w:pPr>
      <w:r>
        <w:rPr>
          <w:rFonts w:ascii="Times New Roman" w:eastAsia="仿宋_GB2312" w:hAnsi="Times New Roman" w:cs="Times New Roman"/>
          <w:noProof/>
          <w:sz w:val="32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377825</wp:posOffset>
                </wp:positionV>
                <wp:extent cx="5565140" cy="0"/>
                <wp:effectExtent l="17780" t="18415" r="17780" b="1016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651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9.75pt" to="438.2pt,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" o:allowincell="f" strokeweight="1.5pt"/>
            </w:pict>
          </mc:Fallback>
        </mc:AlternateContent>
      </w:r>
      <w:r>
        <w:rPr>
          <w:rFonts w:ascii="Times New Roman" w:eastAsia="仿宋_GB2312" w:hAnsi="Times New Roman" w:cs="Times New Roman"/>
          <w:noProof/>
          <w:sz w:val="32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565140" cy="0"/>
                <wp:effectExtent l="8255" t="12065" r="8255" b="698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651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438.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" o:allowincell="f"/>
            </w:pict>
          </mc:Fallback>
        </mc:AlternateContent>
      </w:r>
      <w:r w:rsidRPr="00DA0780">
        <w:rPr>
          <w:rFonts w:ascii="Times New Roman" w:eastAsia="仿宋_GB2312" w:hAnsi="Times New Roman" w:cs="Times New Roman" w:hint="eastAsia"/>
          <w:sz w:val="32"/>
          <w:szCs w:val="20"/>
        </w:rPr>
        <w:t>安徽省财政厅办公室</w:t>
      </w:r>
      <w:r w:rsidRPr="00DA0780">
        <w:rPr>
          <w:rFonts w:ascii="Times New Roman" w:eastAsia="仿宋_GB2312" w:hAnsi="Times New Roman" w:cs="Times New Roman" w:hint="eastAsia"/>
          <w:sz w:val="32"/>
          <w:szCs w:val="20"/>
        </w:rPr>
        <w:t xml:space="preserve">   </w:t>
      </w:r>
      <w:r w:rsidRPr="00DA0780">
        <w:rPr>
          <w:rFonts w:ascii="Times New Roman" w:eastAsia="仿宋_GB2312" w:hAnsi="Times New Roman" w:cs="Times New Roman" w:hint="eastAsia"/>
          <w:sz w:val="32"/>
          <w:szCs w:val="20"/>
        </w:rPr>
        <w:t>印发</w:t>
      </w:r>
      <w:r w:rsidRPr="00DA0780">
        <w:rPr>
          <w:rFonts w:ascii="Times New Roman" w:eastAsia="仿宋_GB2312" w:hAnsi="Times New Roman" w:cs="Times New Roman" w:hint="eastAsia"/>
          <w:sz w:val="32"/>
          <w:szCs w:val="20"/>
        </w:rPr>
        <w:t>120</w:t>
      </w:r>
      <w:r w:rsidRPr="00DA0780">
        <w:rPr>
          <w:rFonts w:ascii="Times New Roman" w:eastAsia="仿宋_GB2312" w:hAnsi="Times New Roman" w:cs="Times New Roman" w:hint="eastAsia"/>
          <w:sz w:val="32"/>
          <w:szCs w:val="20"/>
        </w:rPr>
        <w:t>份</w:t>
      </w:r>
      <w:r w:rsidRPr="00DA0780">
        <w:rPr>
          <w:rFonts w:ascii="Times New Roman" w:eastAsia="仿宋_GB2312" w:hAnsi="Times New Roman" w:cs="Times New Roman" w:hint="eastAsia"/>
          <w:sz w:val="32"/>
          <w:szCs w:val="20"/>
        </w:rPr>
        <w:t xml:space="preserve">  </w:t>
      </w:r>
      <w:smartTag w:uri="urn:schemas-microsoft-com:office:smarttags" w:element="chsdate">
        <w:smartTagPr>
          <w:attr w:name="Year" w:val="2010"/>
          <w:attr w:name="Month" w:val="1"/>
          <w:attr w:name="Day" w:val="14"/>
          <w:attr w:name="IsLunarDate" w:val="False"/>
          <w:attr w:name="IsROCDate" w:val="False"/>
        </w:smartTagPr>
        <w:r w:rsidRPr="00DA0780">
          <w:rPr>
            <w:rFonts w:ascii="Times New Roman" w:eastAsia="仿宋_GB2312" w:hAnsi="Times New Roman" w:cs="Times New Roman" w:hint="eastAsia"/>
            <w:sz w:val="32"/>
            <w:szCs w:val="20"/>
          </w:rPr>
          <w:t>2010</w:t>
        </w:r>
        <w:r w:rsidRPr="00DA0780">
          <w:rPr>
            <w:rFonts w:ascii="Times New Roman" w:eastAsia="仿宋_GB2312" w:hAnsi="Times New Roman" w:cs="Times New Roman" w:hint="eastAsia"/>
            <w:sz w:val="32"/>
            <w:szCs w:val="20"/>
          </w:rPr>
          <w:t>年</w:t>
        </w:r>
        <w:r w:rsidRPr="00DA0780">
          <w:rPr>
            <w:rFonts w:ascii="Times New Roman" w:eastAsia="仿宋_GB2312" w:hAnsi="Times New Roman" w:cs="Times New Roman" w:hint="eastAsia"/>
            <w:sz w:val="32"/>
            <w:szCs w:val="20"/>
          </w:rPr>
          <w:t>1</w:t>
        </w:r>
        <w:r w:rsidRPr="00DA0780">
          <w:rPr>
            <w:rFonts w:ascii="Times New Roman" w:eastAsia="仿宋_GB2312" w:hAnsi="Times New Roman" w:cs="Times New Roman" w:hint="eastAsia"/>
            <w:sz w:val="32"/>
            <w:szCs w:val="20"/>
          </w:rPr>
          <w:t>月</w:t>
        </w:r>
        <w:r w:rsidRPr="00DA0780">
          <w:rPr>
            <w:rFonts w:ascii="Times New Roman" w:eastAsia="仿宋_GB2312" w:hAnsi="Times New Roman" w:cs="Times New Roman" w:hint="eastAsia"/>
            <w:sz w:val="32"/>
            <w:szCs w:val="20"/>
          </w:rPr>
          <w:t>14</w:t>
        </w:r>
        <w:r w:rsidRPr="00DA0780">
          <w:rPr>
            <w:rFonts w:ascii="Times New Roman" w:eastAsia="仿宋_GB2312" w:hAnsi="Times New Roman" w:cs="Times New Roman" w:hint="eastAsia"/>
            <w:sz w:val="32"/>
            <w:szCs w:val="20"/>
          </w:rPr>
          <w:t>日</w:t>
        </w:r>
      </w:smartTag>
      <w:r w:rsidRPr="00DA0780">
        <w:rPr>
          <w:rFonts w:ascii="Times New Roman" w:eastAsia="仿宋_GB2312" w:hAnsi="Times New Roman" w:cs="Times New Roman" w:hint="eastAsia"/>
          <w:sz w:val="32"/>
          <w:szCs w:val="20"/>
        </w:rPr>
        <w:t>印发</w:t>
      </w:r>
      <w:r w:rsidRPr="00DA0780">
        <w:rPr>
          <w:rFonts w:ascii="Times New Roman" w:eastAsia="仿宋_GB2312" w:hAnsi="Times New Roman" w:cs="Times New Roman" w:hint="eastAsia"/>
          <w:sz w:val="32"/>
          <w:szCs w:val="20"/>
        </w:rPr>
        <w:t xml:space="preserve">  </w:t>
      </w:r>
    </w:p>
    <w:p w:rsidR="00DA0780" w:rsidRPr="00DA0780" w:rsidRDefault="00DA0780" w:rsidP="00DA0780">
      <w:pPr>
        <w:snapToGrid w:val="0"/>
        <w:jc w:val="center"/>
        <w:rPr>
          <w:rFonts w:ascii="宋体" w:eastAsia="宋体" w:hAnsi="宋体" w:cs="Times New Roman" w:hint="eastAsia"/>
          <w:b/>
          <w:color w:val="000000"/>
          <w:sz w:val="36"/>
          <w:szCs w:val="36"/>
        </w:rPr>
      </w:pPr>
      <w:r w:rsidRPr="00DA0780">
        <w:rPr>
          <w:rFonts w:ascii="宋体" w:eastAsia="宋体" w:hAnsi="宋体" w:cs="Times New Roman" w:hint="eastAsia"/>
          <w:b/>
          <w:color w:val="000000"/>
          <w:sz w:val="36"/>
          <w:szCs w:val="36"/>
        </w:rPr>
        <w:lastRenderedPageBreak/>
        <w:t>安徽省高级会计师专业技术资格评审标准条件（试行）</w:t>
      </w:r>
    </w:p>
    <w:p w:rsidR="00DA0780" w:rsidRPr="00DA0780" w:rsidRDefault="00DA0780" w:rsidP="00DA0780">
      <w:pPr>
        <w:snapToGrid w:val="0"/>
        <w:spacing w:line="360" w:lineRule="auto"/>
        <w:jc w:val="center"/>
        <w:rPr>
          <w:rFonts w:ascii="宋体" w:eastAsia="仿宋_GB2312" w:hAnsi="宋体" w:cs="Times New Roman" w:hint="eastAsia"/>
          <w:color w:val="000000"/>
          <w:sz w:val="28"/>
          <w:szCs w:val="28"/>
        </w:rPr>
      </w:pPr>
    </w:p>
    <w:p w:rsidR="00DA0780" w:rsidRPr="00DA0780" w:rsidRDefault="00DA0780" w:rsidP="00DA0780">
      <w:pPr>
        <w:snapToGrid w:val="0"/>
        <w:spacing w:line="620" w:lineRule="exact"/>
        <w:jc w:val="center"/>
        <w:rPr>
          <w:rFonts w:ascii="黑体" w:eastAsia="黑体" w:hAnsi="宋体" w:cs="Times New Roman" w:hint="eastAsia"/>
          <w:color w:val="000000"/>
          <w:sz w:val="32"/>
          <w:szCs w:val="32"/>
        </w:rPr>
      </w:pPr>
      <w:r w:rsidRPr="00DA0780">
        <w:rPr>
          <w:rFonts w:ascii="黑体" w:eastAsia="黑体" w:hAnsi="宋体" w:cs="Times New Roman" w:hint="eastAsia"/>
          <w:color w:val="000000"/>
          <w:sz w:val="32"/>
          <w:szCs w:val="32"/>
        </w:rPr>
        <w:t>第一章  总  则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b/>
          <w:color w:val="000000"/>
          <w:sz w:val="32"/>
          <w:szCs w:val="32"/>
        </w:rPr>
        <w:t>第一条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为进一步加强会计专业队伍建设，提高会计人员的整体素质，科学、客观、公正地评价会计专业人员的学识水平和业务能力，健全和完善会计专业技术人才选拔机制，根据《中华人民共和国会计法》、《会计专业职务试行条例》和职称改革的有关规定，结合我省实际，制定本标准条件。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br/>
        <w:t xml:space="preserve">　　</w:t>
      </w:r>
      <w:r w:rsidRPr="00DA0780">
        <w:rPr>
          <w:rFonts w:ascii="仿宋_GB2312" w:eastAsia="仿宋_GB2312" w:hAnsi="宋体" w:cs="Times New Roman" w:hint="eastAsia"/>
          <w:b/>
          <w:color w:val="000000"/>
          <w:sz w:val="32"/>
          <w:szCs w:val="32"/>
        </w:rPr>
        <w:t>第二条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高级会计师专业技术资格实行考试与评审相结合的评价办法。凡申请参加高级会计师专业技术资格评审的人员，须参加全国统一组织的考试并合格后，方可申报。申报评审时，还须参加省高级会计师专业技术资格评审委员会组织的面试答辩。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b/>
          <w:color w:val="000000"/>
          <w:sz w:val="32"/>
          <w:szCs w:val="32"/>
        </w:rPr>
        <w:t>第三条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通过考试与评审取得高级会计师专业技术资格，表明其具备承担相应岗位工作的理论水平和业务能力。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br/>
        <w:t xml:space="preserve">　　</w:t>
      </w:r>
      <w:r w:rsidRPr="00DA0780">
        <w:rPr>
          <w:rFonts w:ascii="仿宋_GB2312" w:eastAsia="仿宋_GB2312" w:hAnsi="宋体" w:cs="Times New Roman" w:hint="eastAsia"/>
          <w:b/>
          <w:color w:val="000000"/>
          <w:sz w:val="32"/>
          <w:szCs w:val="32"/>
        </w:rPr>
        <w:t>第四条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对在会计岗位上做出突出贡献的专业技术人员，可不受学历、资历、职称、身份等条件限制，破格申报参加高级会计师专业技术资格考试与评审。</w:t>
      </w:r>
    </w:p>
    <w:p w:rsidR="00DA0780" w:rsidRPr="00DA0780" w:rsidRDefault="00DA0780" w:rsidP="00DA0780">
      <w:pPr>
        <w:snapToGrid w:val="0"/>
        <w:spacing w:line="620" w:lineRule="exact"/>
        <w:jc w:val="center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</w:p>
    <w:p w:rsidR="00DA0780" w:rsidRPr="00DA0780" w:rsidRDefault="00DA0780" w:rsidP="00DA0780">
      <w:pPr>
        <w:snapToGrid w:val="0"/>
        <w:spacing w:line="620" w:lineRule="exact"/>
        <w:jc w:val="center"/>
        <w:rPr>
          <w:rFonts w:ascii="黑体" w:eastAsia="黑体" w:hAnsi="宋体" w:cs="Times New Roman" w:hint="eastAsia"/>
          <w:color w:val="000000"/>
          <w:sz w:val="32"/>
          <w:szCs w:val="32"/>
        </w:rPr>
      </w:pPr>
      <w:r w:rsidRPr="00DA0780">
        <w:rPr>
          <w:rFonts w:ascii="黑体" w:eastAsia="黑体" w:hAnsi="宋体" w:cs="Times New Roman" w:hint="eastAsia"/>
          <w:color w:val="000000"/>
          <w:sz w:val="32"/>
          <w:szCs w:val="32"/>
        </w:rPr>
        <w:t>第二章  适用范围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b/>
          <w:color w:val="000000"/>
          <w:sz w:val="32"/>
          <w:szCs w:val="32"/>
        </w:rPr>
        <w:t>第五条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本标准条件适用于全省各类单位从事会计工作的专业技术人员。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b/>
          <w:color w:val="000000"/>
          <w:sz w:val="32"/>
          <w:szCs w:val="32"/>
        </w:rPr>
        <w:lastRenderedPageBreak/>
        <w:t>第六条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已取得其他系列高级专业技术资格的人员，符合本标准条件的，可根据工作需要申报参加高级会计师专业技术资格考试与评审。</w:t>
      </w:r>
    </w:p>
    <w:p w:rsidR="00DA0780" w:rsidRPr="00DA0780" w:rsidRDefault="00DA0780" w:rsidP="00DA0780">
      <w:pPr>
        <w:snapToGrid w:val="0"/>
        <w:spacing w:line="620" w:lineRule="exact"/>
        <w:jc w:val="center"/>
        <w:rPr>
          <w:rFonts w:ascii="黑体" w:eastAsia="黑体" w:hAnsi="宋体" w:cs="Times New Roman" w:hint="eastAsia"/>
          <w:color w:val="000000"/>
          <w:sz w:val="32"/>
          <w:szCs w:val="32"/>
        </w:rPr>
      </w:pPr>
    </w:p>
    <w:p w:rsidR="00DA0780" w:rsidRPr="00DA0780" w:rsidRDefault="00DA0780" w:rsidP="00DA0780">
      <w:pPr>
        <w:snapToGrid w:val="0"/>
        <w:spacing w:line="620" w:lineRule="exact"/>
        <w:jc w:val="center"/>
        <w:rPr>
          <w:rFonts w:ascii="黑体" w:eastAsia="黑体" w:hAnsi="宋体" w:cs="Times New Roman" w:hint="eastAsia"/>
          <w:color w:val="000000"/>
          <w:sz w:val="32"/>
          <w:szCs w:val="32"/>
        </w:rPr>
      </w:pPr>
      <w:r w:rsidRPr="00DA0780">
        <w:rPr>
          <w:rFonts w:ascii="黑体" w:eastAsia="黑体" w:hAnsi="宋体" w:cs="Times New Roman" w:hint="eastAsia"/>
          <w:color w:val="000000"/>
          <w:sz w:val="32"/>
          <w:szCs w:val="32"/>
        </w:rPr>
        <w:t>第三章  基本条件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b/>
          <w:color w:val="000000"/>
          <w:sz w:val="32"/>
          <w:szCs w:val="32"/>
        </w:rPr>
        <w:t>第七条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拥护中国共产党的领导，热爱祖国，坚持四项基本原则；遵纪守法，团结协作，有良好的职业道德；身体健康，能正常工作。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b/>
          <w:color w:val="000000"/>
          <w:sz w:val="32"/>
          <w:szCs w:val="32"/>
        </w:rPr>
        <w:t>第八条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爱岗敬业，勇于开拓，努力进取，有钻研和创新精神，在会计改革和管理创新中做出一定的成绩；任期内年度考核或任期考核达到合格（或称职）以上等次。</w:t>
      </w:r>
    </w:p>
    <w:p w:rsidR="00DA0780" w:rsidRPr="00DA0780" w:rsidRDefault="00DA0780" w:rsidP="00DA0780">
      <w:pPr>
        <w:snapToGrid w:val="0"/>
        <w:spacing w:line="620" w:lineRule="exact"/>
        <w:jc w:val="center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</w:t>
      </w:r>
    </w:p>
    <w:p w:rsidR="00DA0780" w:rsidRPr="00DA0780" w:rsidRDefault="00DA0780" w:rsidP="00DA0780">
      <w:pPr>
        <w:snapToGrid w:val="0"/>
        <w:spacing w:line="620" w:lineRule="exact"/>
        <w:jc w:val="center"/>
        <w:rPr>
          <w:rFonts w:ascii="黑体" w:eastAsia="黑体" w:hAnsi="宋体" w:cs="Times New Roman" w:hint="eastAsia"/>
          <w:color w:val="000000"/>
          <w:sz w:val="32"/>
          <w:szCs w:val="32"/>
        </w:rPr>
      </w:pPr>
      <w:r w:rsidRPr="00DA0780">
        <w:rPr>
          <w:rFonts w:ascii="黑体" w:eastAsia="黑体" w:hAnsi="宋体" w:cs="Times New Roman" w:hint="eastAsia"/>
          <w:color w:val="000000"/>
          <w:sz w:val="32"/>
          <w:szCs w:val="32"/>
        </w:rPr>
        <w:t>第四章  申报条件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b/>
          <w:color w:val="000000"/>
          <w:sz w:val="32"/>
          <w:szCs w:val="32"/>
        </w:rPr>
        <w:t>第九条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申报高级会计师专业技术资格的人员，学历资历须符合下列条件之一：  </w:t>
      </w:r>
    </w:p>
    <w:p w:rsidR="00DA0780" w:rsidRPr="00DA0780" w:rsidRDefault="00DA0780" w:rsidP="00DA0780">
      <w:pPr>
        <w:snapToGrid w:val="0"/>
        <w:spacing w:line="620" w:lineRule="exact"/>
        <w:ind w:firstLineChars="150" w:firstLine="48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（一）获得博士学位后，取得会计师资格并从事会计工作满2年。　　</w:t>
      </w:r>
    </w:p>
    <w:p w:rsidR="00DA0780" w:rsidRPr="00DA0780" w:rsidRDefault="00DA0780" w:rsidP="00DA0780">
      <w:pPr>
        <w:snapToGrid w:val="0"/>
        <w:spacing w:line="620" w:lineRule="exact"/>
        <w:ind w:firstLineChars="150" w:firstLine="48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（二）获得硕士学位后，取得会计师资格并从事会计工作满4年。</w:t>
      </w:r>
    </w:p>
    <w:p w:rsidR="00DA0780" w:rsidRPr="00DA0780" w:rsidRDefault="00DA0780" w:rsidP="00DA0780">
      <w:pPr>
        <w:snapToGrid w:val="0"/>
        <w:spacing w:line="620" w:lineRule="exact"/>
        <w:ind w:firstLineChars="150" w:firstLine="48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（三）获得大学本科以上学历后，取得会计师资格并从事会</w:t>
      </w:r>
    </w:p>
    <w:p w:rsidR="00DA0780" w:rsidRPr="00DA0780" w:rsidRDefault="00DA0780" w:rsidP="00DA0780">
      <w:pPr>
        <w:snapToGrid w:val="0"/>
        <w:spacing w:line="620" w:lineRule="exact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proofErr w:type="gramStart"/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计工作</w:t>
      </w:r>
      <w:proofErr w:type="gramEnd"/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满5年。</w:t>
      </w:r>
    </w:p>
    <w:p w:rsidR="00DA0780" w:rsidRPr="00DA0780" w:rsidRDefault="00DA0780" w:rsidP="00DA0780">
      <w:pPr>
        <w:snapToGrid w:val="0"/>
        <w:spacing w:line="62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lastRenderedPageBreak/>
        <w:t>（四）获得大学专科学历后，从事会计工作满15年，取得会计</w:t>
      </w:r>
      <w:proofErr w:type="gramStart"/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师资格满5年</w:t>
      </w:r>
      <w:proofErr w:type="gramEnd"/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。</w:t>
      </w:r>
    </w:p>
    <w:p w:rsidR="00DA0780" w:rsidRPr="00DA0780" w:rsidRDefault="00DA0780" w:rsidP="00DA0780">
      <w:pPr>
        <w:snapToGrid w:val="0"/>
        <w:spacing w:line="620" w:lineRule="exact"/>
        <w:ind w:left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b/>
          <w:color w:val="000000"/>
          <w:sz w:val="32"/>
          <w:szCs w:val="32"/>
        </w:rPr>
        <w:t>第十条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外语、计算机、继续教育条件</w:t>
      </w:r>
    </w:p>
    <w:p w:rsidR="00DA0780" w:rsidRPr="00DA0780" w:rsidRDefault="00DA0780" w:rsidP="00DA0780">
      <w:pPr>
        <w:snapToGrid w:val="0"/>
        <w:spacing w:line="620" w:lineRule="exact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 （一）按照规定参加国家统一组织的职称外语和计算机应用能力考试，取得合格证，或符合免试条件。</w:t>
      </w:r>
    </w:p>
    <w:p w:rsidR="00DA0780" w:rsidRPr="00DA0780" w:rsidRDefault="00DA0780" w:rsidP="00DA0780">
      <w:pPr>
        <w:snapToGrid w:val="0"/>
        <w:spacing w:line="620" w:lineRule="exact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 （二）按照规定参加继续教育培训，取得专业技术人员继续教育证书。</w:t>
      </w:r>
    </w:p>
    <w:p w:rsidR="00DA0780" w:rsidRPr="00DA0780" w:rsidRDefault="00DA0780" w:rsidP="00DA0780">
      <w:pPr>
        <w:snapToGrid w:val="0"/>
        <w:spacing w:line="620" w:lineRule="exact"/>
        <w:jc w:val="center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</w:p>
    <w:p w:rsidR="00DA0780" w:rsidRPr="00DA0780" w:rsidRDefault="00DA0780" w:rsidP="00DA0780">
      <w:pPr>
        <w:snapToGrid w:val="0"/>
        <w:spacing w:line="620" w:lineRule="exact"/>
        <w:jc w:val="center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黑体" w:eastAsia="黑体" w:hAnsi="宋体" w:cs="Times New Roman" w:hint="eastAsia"/>
          <w:color w:val="000000"/>
          <w:sz w:val="32"/>
          <w:szCs w:val="32"/>
        </w:rPr>
        <w:t>第五章  能力业绩条件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b/>
          <w:color w:val="000000"/>
          <w:sz w:val="32"/>
          <w:szCs w:val="32"/>
        </w:rPr>
        <w:t>第十一条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申报高级会计师专业技术资格的人员，还须具备下列三项条件：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（一）能力条件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具有扎实的理论基础和专业知识，有丰富的会计实践经验，掌握国内外会计改革与发展最新趋势，具有开拓创新意识，能为本单位经济管理和业务决策提供积极的指导或咨询。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（二）业绩条件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至少应同时符合下列两项条件：</w:t>
      </w:r>
    </w:p>
    <w:p w:rsidR="00DA0780" w:rsidRPr="00DA0780" w:rsidRDefault="00DA0780" w:rsidP="00DA0780">
      <w:pPr>
        <w:snapToGrid w:val="0"/>
        <w:spacing w:line="62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1、组织或指导一个地区（行业、系统）或一个大中型企事业单位的会计核算和财务管理工作，为加强会计核算、健全内部控制、提升经济效益起到积极作用。 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br/>
        <w:t xml:space="preserve">　　2、担任大中型企业单位总会计师、会计机构负责人满3年，并取得较好成绩。</w:t>
      </w:r>
    </w:p>
    <w:p w:rsidR="00DA0780" w:rsidRPr="00DA0780" w:rsidRDefault="00DA0780" w:rsidP="00DA0780">
      <w:pPr>
        <w:snapToGrid w:val="0"/>
        <w:spacing w:line="62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lastRenderedPageBreak/>
        <w:t>3、</w:t>
      </w:r>
      <w:r w:rsidRPr="00DA0780">
        <w:rPr>
          <w:rFonts w:ascii="仿宋_GB2312" w:eastAsia="仿宋_GB2312" w:hAnsi="Times New Roman" w:cs="Times New Roman" w:hint="eastAsia"/>
          <w:sz w:val="32"/>
          <w:szCs w:val="32"/>
        </w:rPr>
        <w:t>在规范会计基础工作，健全企业内部控制，提高会计信息质量等方面，取得显著成绩；在以财务预算管理为主要内容的全面预算管理工作方面，取得显著成绩。</w:t>
      </w:r>
    </w:p>
    <w:p w:rsidR="00DA0780" w:rsidRPr="00DA0780" w:rsidRDefault="00DA0780" w:rsidP="00DA0780">
      <w:pPr>
        <w:snapToGrid w:val="0"/>
        <w:spacing w:line="62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4、参加设区市以上重点工程、技术改造项目经济技术论证和可行性调查、大型企业改制方案等审定中提出有较高价值的建议或措施并被采纳,取得成效。</w:t>
      </w:r>
      <w:r w:rsidRPr="00DA0780">
        <w:rPr>
          <w:rFonts w:ascii="仿宋_GB2312" w:eastAsia="仿宋_GB2312" w:hAnsi="宋体" w:cs="Times New Roman" w:hint="eastAsia"/>
          <w:color w:val="FF0000"/>
          <w:sz w:val="32"/>
          <w:szCs w:val="32"/>
        </w:rPr>
        <w:t>  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5、在会计岗位业绩突出，受到设区市以上政府表彰、奖励，被授予市级以上先进财会工作者称号。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（三）论文著作条件</w:t>
      </w:r>
    </w:p>
    <w:p w:rsidR="00DA0780" w:rsidRPr="00DA0780" w:rsidRDefault="00DA0780" w:rsidP="00DA0780">
      <w:pPr>
        <w:snapToGrid w:val="0"/>
        <w:spacing w:line="620" w:lineRule="exact"/>
        <w:ind w:leftChars="267" w:left="561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应符合下列条件之一：</w:t>
      </w:r>
    </w:p>
    <w:p w:rsidR="00DA0780" w:rsidRPr="00DA0780" w:rsidRDefault="00DA0780" w:rsidP="00DA0780">
      <w:pPr>
        <w:snapToGrid w:val="0"/>
        <w:spacing w:line="62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1、在公开发行的学术期刊上发表本专业学术论文2篇以上</w:t>
      </w:r>
    </w:p>
    <w:p w:rsidR="00DA0780" w:rsidRPr="00DA0780" w:rsidRDefault="00DA0780" w:rsidP="00DA0780">
      <w:pPr>
        <w:snapToGrid w:val="0"/>
        <w:spacing w:line="620" w:lineRule="exact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（每篇不少于1500字）。</w:t>
      </w:r>
    </w:p>
    <w:p w:rsidR="00DA0780" w:rsidRPr="00DA0780" w:rsidRDefault="00DA0780" w:rsidP="00DA0780">
      <w:pPr>
        <w:snapToGrid w:val="0"/>
        <w:spacing w:line="62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2、担任公开出版的会计专业著作、译作、省级以上范围通用的会计专业教材撰稿者（独著或标明所承担部分），撰写2万字以上。</w:t>
      </w:r>
    </w:p>
    <w:p w:rsidR="00DA0780" w:rsidRPr="00DA0780" w:rsidRDefault="00DA0780" w:rsidP="00DA0780">
      <w:pPr>
        <w:snapToGrid w:val="0"/>
        <w:spacing w:line="62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3、主持或承担省级以上会计科研课题研究，并形成有实用价值的研究报告，理论上有创新，对会计实务工作有现实指导意义。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4、获省级三等奖以上会计科研成果的主要完成者。</w:t>
      </w:r>
    </w:p>
    <w:p w:rsidR="00DA0780" w:rsidRPr="00DA0780" w:rsidRDefault="00DA0780" w:rsidP="00DA0780">
      <w:pPr>
        <w:snapToGrid w:val="0"/>
        <w:spacing w:line="620" w:lineRule="exact"/>
        <w:jc w:val="center"/>
        <w:rPr>
          <w:rFonts w:ascii="黑体" w:eastAsia="黑体" w:hAnsi="黑体" w:cs="Times New Roman" w:hint="eastAsia"/>
          <w:color w:val="000000"/>
          <w:sz w:val="32"/>
          <w:szCs w:val="32"/>
        </w:rPr>
      </w:pPr>
    </w:p>
    <w:p w:rsidR="00DA0780" w:rsidRPr="00DA0780" w:rsidRDefault="00DA0780" w:rsidP="00DA0780">
      <w:pPr>
        <w:snapToGrid w:val="0"/>
        <w:spacing w:line="620" w:lineRule="exact"/>
        <w:jc w:val="center"/>
        <w:rPr>
          <w:rFonts w:ascii="黑体" w:eastAsia="黑体" w:hAnsi="宋体" w:cs="Times New Roman" w:hint="eastAsia"/>
          <w:color w:val="000000"/>
          <w:sz w:val="32"/>
          <w:szCs w:val="32"/>
        </w:rPr>
      </w:pPr>
      <w:r w:rsidRPr="00DA0780">
        <w:rPr>
          <w:rFonts w:ascii="黑体" w:eastAsia="黑体" w:hAnsi="黑体" w:cs="Times New Roman" w:hint="eastAsia"/>
          <w:color w:val="000000"/>
          <w:sz w:val="32"/>
          <w:szCs w:val="32"/>
        </w:rPr>
        <w:t>第六章  破格条件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b/>
          <w:color w:val="000000"/>
          <w:sz w:val="32"/>
          <w:szCs w:val="32"/>
        </w:rPr>
        <w:lastRenderedPageBreak/>
        <w:t>第十二条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破格申报高级会计师专业技术资格的人员，除符合本标准条件第七、八条外，还须具备下列三项条件：</w:t>
      </w:r>
    </w:p>
    <w:p w:rsidR="00DA0780" w:rsidRPr="00DA0780" w:rsidRDefault="00DA0780" w:rsidP="00DA0780">
      <w:pPr>
        <w:snapToGrid w:val="0"/>
        <w:spacing w:line="62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1、担任大中型企业单位（设区市以上业务主管部门）总会计师、会计机构负责人满5年，并取得显著成绩。</w:t>
      </w:r>
    </w:p>
    <w:p w:rsidR="00DA0780" w:rsidRPr="00DA0780" w:rsidRDefault="00DA0780" w:rsidP="00DA0780">
      <w:pPr>
        <w:snapToGrid w:val="0"/>
        <w:spacing w:line="62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2、从事会计理论研究，在公开发行的学术期刊上发表会计专业学术论文4篇以上有应用价值的文章；或担任公开出版的会计专业著作、译作、省以上范围通用的会计专业教材撰稿者，撰写8万字以上。</w:t>
      </w:r>
    </w:p>
    <w:p w:rsidR="00DA0780" w:rsidRPr="00DA0780" w:rsidRDefault="00DA0780" w:rsidP="00DA0780">
      <w:pPr>
        <w:snapToGrid w:val="0"/>
        <w:spacing w:line="62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3、在本职工作岗位受到省级以上政府表彰、奖励，被授予省级以上先进财会工作者或劳动模范称号，或所主持工作的财会机构被授予省级以上先进财会工作集体称号。</w:t>
      </w:r>
    </w:p>
    <w:p w:rsidR="00DA0780" w:rsidRPr="00DA0780" w:rsidRDefault="00DA0780" w:rsidP="00DA0780">
      <w:pPr>
        <w:snapToGrid w:val="0"/>
        <w:spacing w:line="62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4、主持或承担省级以上项目（课题），解决关键性会计管理问题，其成果达到全国先进水平；或在实际应用中取得较好的经济效益或社会效益；获省级二等奖以上会计科研成果的主要完成者。</w:t>
      </w:r>
    </w:p>
    <w:p w:rsidR="00DA0780" w:rsidRPr="00DA0780" w:rsidRDefault="00DA0780" w:rsidP="00DA0780">
      <w:pPr>
        <w:snapToGrid w:val="0"/>
        <w:spacing w:line="62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5、在实际工作中，切实解决本单位重大疑难财务问题，该问题的解决能够为本单位带来经济效益，或对本单位有重大贡献。</w:t>
      </w:r>
    </w:p>
    <w:p w:rsidR="00DA0780" w:rsidRPr="00DA0780" w:rsidRDefault="00DA0780" w:rsidP="00DA0780">
      <w:pPr>
        <w:snapToGrid w:val="0"/>
        <w:spacing w:line="620" w:lineRule="exact"/>
        <w:ind w:firstLineChars="200" w:firstLine="64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6、参加省级以上财政部门举办的会计知识大赛获得一等奖。</w:t>
      </w:r>
    </w:p>
    <w:p w:rsidR="00DA0780" w:rsidRPr="00DA0780" w:rsidRDefault="00DA0780" w:rsidP="00DA0780">
      <w:pPr>
        <w:snapToGrid w:val="0"/>
        <w:spacing w:line="620" w:lineRule="exact"/>
        <w:jc w:val="center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</w:p>
    <w:p w:rsidR="00DA0780" w:rsidRPr="00DA0780" w:rsidRDefault="00DA0780" w:rsidP="00DA0780">
      <w:pPr>
        <w:snapToGrid w:val="0"/>
        <w:spacing w:line="620" w:lineRule="exact"/>
        <w:jc w:val="center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黑体" w:eastAsia="黑体" w:hAnsi="宋体" w:cs="Times New Roman" w:hint="eastAsia"/>
          <w:color w:val="000000"/>
          <w:sz w:val="32"/>
          <w:szCs w:val="32"/>
        </w:rPr>
        <w:t>第七章  附  则</w:t>
      </w:r>
    </w:p>
    <w:p w:rsidR="00DA0780" w:rsidRPr="00DA0780" w:rsidRDefault="00DA0780" w:rsidP="00DA0780">
      <w:pPr>
        <w:snapToGrid w:val="0"/>
        <w:spacing w:line="620" w:lineRule="exact"/>
        <w:ind w:firstLineChars="200" w:firstLine="643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b/>
          <w:color w:val="000000"/>
          <w:sz w:val="32"/>
          <w:szCs w:val="32"/>
        </w:rPr>
        <w:lastRenderedPageBreak/>
        <w:t>第十三条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本标准条件中的工作业绩和论文著作，从取得现任专业技术资格后开始计算。</w:t>
      </w:r>
    </w:p>
    <w:p w:rsidR="00DA0780" w:rsidRPr="00DA0780" w:rsidRDefault="00DA0780" w:rsidP="00DA0780">
      <w:pPr>
        <w:snapToGrid w:val="0"/>
        <w:spacing w:line="620" w:lineRule="exact"/>
        <w:ind w:firstLineChars="200" w:firstLine="643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b/>
          <w:color w:val="000000"/>
          <w:sz w:val="32"/>
          <w:szCs w:val="32"/>
        </w:rPr>
        <w:t>第十四条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取得学历、会计师资格及从事会计工作年限，其截止日期计算到申报年度当年年底。</w:t>
      </w:r>
    </w:p>
    <w:p w:rsidR="00DA0780" w:rsidRPr="00DA0780" w:rsidRDefault="00DA0780" w:rsidP="00DA0780">
      <w:pPr>
        <w:snapToGrid w:val="0"/>
        <w:spacing w:line="620" w:lineRule="exact"/>
        <w:ind w:firstLineChars="200" w:firstLine="643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b/>
          <w:color w:val="000000"/>
          <w:sz w:val="32"/>
          <w:szCs w:val="32"/>
        </w:rPr>
        <w:t>第十五条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实施专业技术职务聘任制的事业单位专业技术人员，在申报高级会计师专业技术资格时，须被聘任相应专业技术职务，并满足本标准条件第九条所规定的相应年限。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b/>
          <w:color w:val="000000"/>
          <w:sz w:val="32"/>
          <w:szCs w:val="32"/>
        </w:rPr>
        <w:t>第十六条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受党纪、政纪处分未满处分期的，不得申报；任期内，年度考核未确定等次或被确定为不合格等次，当年不得申报且任期顺延；申报材料有弄虚作假的，除取消申报人当年申报资格外，在以后的2年内不得申报。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b/>
          <w:color w:val="000000"/>
          <w:sz w:val="32"/>
          <w:szCs w:val="32"/>
        </w:rPr>
        <w:t>第十七条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本标准条件有关词语或概念的特定解释：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（一）所称“学历”是指：国家承认的财经类专业学历，非财经类专业申报人员，必须具有相关财经类专业学习经历。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（二）所称“主持或承担”是指：该项目的主要完成人或项目成果鉴定书（主管部门鉴定认可）注明的前5名。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>（三）所称“公开发行的学术期刊”是指：具有CN（国内统一刊号）、ISSN（国际统一刊号）的学术期刊；著作须有ISBN（标准书号）。论文、著作、专业报告作者，须为本人独立撰写或为第一作者。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b/>
          <w:color w:val="000000"/>
          <w:sz w:val="32"/>
          <w:szCs w:val="32"/>
        </w:rPr>
        <w:t>第十八条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高级会计师专业技术资格考评工作在省财政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lastRenderedPageBreak/>
        <w:t>厅、省人力资源和社会保障厅领导下，由省高级会计师专业技术资格评审委员会办事机构（省财政厅会计处）组织实施。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FF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b/>
          <w:color w:val="000000"/>
          <w:sz w:val="32"/>
          <w:szCs w:val="32"/>
        </w:rPr>
        <w:t>第十九条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本办法中所称“以上”,均含本级。</w:t>
      </w:r>
    </w:p>
    <w:p w:rsidR="00DA0780" w:rsidRPr="00DA0780" w:rsidRDefault="00DA0780" w:rsidP="00DA0780">
      <w:pPr>
        <w:snapToGrid w:val="0"/>
        <w:spacing w:line="620" w:lineRule="exact"/>
        <w:ind w:firstLine="570"/>
        <w:rPr>
          <w:rFonts w:ascii="仿宋_GB2312" w:eastAsia="仿宋_GB2312" w:hAnsi="宋体" w:cs="Times New Roman" w:hint="eastAsia"/>
          <w:color w:val="000000"/>
          <w:sz w:val="32"/>
          <w:szCs w:val="32"/>
        </w:rPr>
      </w:pPr>
      <w:r w:rsidRPr="00DA0780">
        <w:rPr>
          <w:rFonts w:ascii="仿宋_GB2312" w:eastAsia="仿宋_GB2312" w:hAnsi="宋体" w:cs="Times New Roman" w:hint="eastAsia"/>
          <w:b/>
          <w:color w:val="000000"/>
          <w:sz w:val="32"/>
          <w:szCs w:val="32"/>
        </w:rPr>
        <w:t>第二十条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本标准条件由省财政厅、省人力资源和社会保障厅按职责分工解释。</w:t>
      </w:r>
    </w:p>
    <w:p w:rsidR="009D64AD" w:rsidRDefault="00DA0780" w:rsidP="00DA0780">
      <w:r w:rsidRPr="00DA0780">
        <w:rPr>
          <w:rFonts w:ascii="仿宋_GB2312" w:eastAsia="仿宋_GB2312" w:hAnsi="宋体" w:cs="Times New Roman" w:hint="eastAsia"/>
          <w:b/>
          <w:color w:val="000000"/>
          <w:sz w:val="32"/>
          <w:szCs w:val="32"/>
        </w:rPr>
        <w:t>第二十一条</w:t>
      </w:r>
      <w:r w:rsidRPr="00DA0780">
        <w:rPr>
          <w:rFonts w:ascii="仿宋_GB2312" w:eastAsia="仿宋_GB2312" w:hAnsi="宋体" w:cs="Times New Roman" w:hint="eastAsia"/>
          <w:color w:val="000000"/>
          <w:sz w:val="32"/>
          <w:szCs w:val="32"/>
        </w:rPr>
        <w:t xml:space="preserve">  本标准条件自发布之日起施行。2005年9月29日由省财政厅、省人事厅联合印发的《安徽省高级会计师资格标准条件（试行）》（财会〔2005〕875号）同时废止。</w:t>
      </w:r>
    </w:p>
    <w:sectPr w:rsidR="009D64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0780" w:rsidRDefault="00DA0780" w:rsidP="00DA0780">
      <w:r>
        <w:separator/>
      </w:r>
    </w:p>
  </w:endnote>
  <w:endnote w:type="continuationSeparator" w:id="0">
    <w:p w:rsidR="00DA0780" w:rsidRDefault="00DA0780" w:rsidP="00DA07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0780" w:rsidRDefault="00DA0780" w:rsidP="00DA0780">
      <w:r>
        <w:separator/>
      </w:r>
    </w:p>
  </w:footnote>
  <w:footnote w:type="continuationSeparator" w:id="0">
    <w:p w:rsidR="00DA0780" w:rsidRDefault="00DA0780" w:rsidP="00DA07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0DA"/>
    <w:rsid w:val="006640DA"/>
    <w:rsid w:val="009D64AD"/>
    <w:rsid w:val="00DA0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3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07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07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07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07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07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07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07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07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473</Words>
  <Characters>2702</Characters>
  <Application>Microsoft Office Word</Application>
  <DocSecurity>0</DocSecurity>
  <Lines>22</Lines>
  <Paragraphs>6</Paragraphs>
  <ScaleCrop>false</ScaleCrop>
  <Company>惠普(中国)股份有限公司</Company>
  <LinksUpToDate>false</LinksUpToDate>
  <CharactersWithSpaces>3169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2015-01-23T06:58:00Z</dcterms:created>
  <dcterms:modified xsi:type="dcterms:W3CDTF">2015-01-23T07:00:00Z</dcterms:modified>
</cp:coreProperties>
</file>