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161B" w:rsidRDefault="00171520">
      <w:pPr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附件</w:t>
      </w:r>
    </w:p>
    <w:p w:rsidR="0060161B" w:rsidRDefault="0060161B">
      <w:pPr>
        <w:rPr>
          <w:rFonts w:ascii="黑体" w:eastAsia="黑体" w:hAnsi="黑体"/>
          <w:szCs w:val="32"/>
        </w:rPr>
      </w:pPr>
    </w:p>
    <w:p w:rsidR="0060161B" w:rsidRDefault="00171520">
      <w:pPr>
        <w:spacing w:line="590" w:lineRule="exact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机井灌溉控制器测评方案大纲</w:t>
      </w:r>
    </w:p>
    <w:p w:rsidR="0060161B" w:rsidRDefault="00171520">
      <w:pPr>
        <w:spacing w:line="590" w:lineRule="exact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（征求意见稿）</w:t>
      </w:r>
    </w:p>
    <w:p w:rsidR="0060161B" w:rsidRDefault="0060161B">
      <w:pPr>
        <w:jc w:val="center"/>
        <w:rPr>
          <w:rFonts w:ascii="方正小标宋简体" w:eastAsia="方正小标宋简体" w:hAnsi="仿宋"/>
          <w:sz w:val="44"/>
          <w:szCs w:val="44"/>
        </w:rPr>
      </w:pPr>
    </w:p>
    <w:p w:rsidR="0060161B" w:rsidRDefault="00171520">
      <w:pPr>
        <w:ind w:firstLineChars="200" w:firstLine="632"/>
        <w:jc w:val="left"/>
        <w:rPr>
          <w:rFonts w:ascii="方正小标宋简体" w:eastAsia="方正小标宋简体" w:hAnsi="仿宋"/>
          <w:sz w:val="44"/>
          <w:szCs w:val="44"/>
        </w:rPr>
      </w:pPr>
      <w:r>
        <w:rPr>
          <w:rFonts w:ascii="黑体" w:eastAsia="黑体" w:hAnsi="黑体" w:hint="eastAsia"/>
          <w:bCs/>
          <w:szCs w:val="32"/>
        </w:rPr>
        <w:t>一、</w:t>
      </w:r>
      <w:r>
        <w:rPr>
          <w:rFonts w:ascii="黑体" w:eastAsia="黑体" w:hAnsi="黑体"/>
          <w:bCs/>
          <w:szCs w:val="32"/>
        </w:rPr>
        <w:t>测评目的</w:t>
      </w:r>
    </w:p>
    <w:p w:rsidR="0060161B" w:rsidRDefault="00171520">
      <w:pPr>
        <w:ind w:firstLineChars="200" w:firstLine="632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为进一步服务各地开展的高效农业节水灌溉项目建设，促进水利科技推广管理工作，</w:t>
      </w:r>
      <w:r>
        <w:rPr>
          <w:rFonts w:ascii="仿宋" w:eastAsia="仿宋" w:hAnsi="仿宋" w:hint="eastAsia"/>
          <w:color w:val="000000"/>
          <w:szCs w:val="32"/>
        </w:rPr>
        <w:t>我中心拟于2015年下半年组织开展机井灌溉控制器的测评工作。</w:t>
      </w:r>
    </w:p>
    <w:p w:rsidR="0060161B" w:rsidRDefault="00171520">
      <w:pPr>
        <w:ind w:firstLineChars="200" w:firstLine="632"/>
        <w:rPr>
          <w:rFonts w:ascii="黑体" w:eastAsia="黑体" w:hAnsi="黑体"/>
          <w:bCs/>
          <w:szCs w:val="32"/>
        </w:rPr>
      </w:pPr>
      <w:r>
        <w:rPr>
          <w:rFonts w:ascii="黑体" w:eastAsia="黑体" w:hAnsi="黑体"/>
          <w:bCs/>
          <w:szCs w:val="32"/>
        </w:rPr>
        <w:t>二</w:t>
      </w:r>
      <w:r>
        <w:rPr>
          <w:rFonts w:ascii="黑体" w:eastAsia="黑体" w:hAnsi="黑体" w:hint="eastAsia"/>
          <w:bCs/>
          <w:szCs w:val="32"/>
        </w:rPr>
        <w:t>、测评</w:t>
      </w:r>
      <w:r>
        <w:rPr>
          <w:rFonts w:ascii="黑体" w:eastAsia="黑体" w:hAnsi="黑体"/>
          <w:bCs/>
          <w:szCs w:val="32"/>
        </w:rPr>
        <w:t>报名要求</w:t>
      </w:r>
    </w:p>
    <w:p w:rsidR="0060161B" w:rsidRDefault="00171520">
      <w:pPr>
        <w:ind w:firstLineChars="200" w:firstLine="632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具有机井灌溉控制器产品（技术）研发、生产能力的各企事业单位，均可自愿报名参加。</w:t>
      </w:r>
    </w:p>
    <w:p w:rsidR="0060161B" w:rsidRDefault="00171520">
      <w:pPr>
        <w:ind w:firstLineChars="200" w:firstLine="632"/>
        <w:rPr>
          <w:rFonts w:ascii="黑体" w:eastAsia="黑体" w:hAnsi="黑体"/>
          <w:bCs/>
          <w:szCs w:val="32"/>
        </w:rPr>
      </w:pPr>
      <w:r>
        <w:rPr>
          <w:rFonts w:ascii="黑体" w:eastAsia="黑体" w:hAnsi="黑体"/>
          <w:bCs/>
          <w:szCs w:val="32"/>
        </w:rPr>
        <w:t>三</w:t>
      </w:r>
      <w:r>
        <w:rPr>
          <w:rFonts w:ascii="黑体" w:eastAsia="黑体" w:hAnsi="黑体" w:hint="eastAsia"/>
          <w:bCs/>
          <w:szCs w:val="32"/>
        </w:rPr>
        <w:t>、测评产品（技术）分类</w:t>
      </w:r>
    </w:p>
    <w:p w:rsidR="0060161B" w:rsidRDefault="00171520">
      <w:pPr>
        <w:ind w:firstLineChars="200" w:firstLine="632"/>
        <w:rPr>
          <w:rFonts w:ascii="仿宋" w:eastAsia="仿宋" w:hAnsi="仿宋"/>
          <w:szCs w:val="32"/>
        </w:rPr>
      </w:pPr>
      <w:r>
        <w:rPr>
          <w:rFonts w:ascii="Times New Roman" w:eastAsia="楷体" w:hAnsi="楷体" w:hint="eastAsia"/>
          <w:bCs/>
          <w:szCs w:val="32"/>
        </w:rPr>
        <w:t>（</w:t>
      </w:r>
      <w:r>
        <w:rPr>
          <w:rFonts w:ascii="仿宋" w:eastAsia="仿宋" w:hAnsi="仿宋" w:hint="eastAsia"/>
          <w:szCs w:val="32"/>
        </w:rPr>
        <w:t>一）单计电产品（技术）。机井灌溉控制器产品只具备电量监测功能，不支持远传。</w:t>
      </w:r>
    </w:p>
    <w:p w:rsidR="0060161B" w:rsidRDefault="00171520">
      <w:pPr>
        <w:ind w:firstLineChars="200" w:firstLine="632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（二）水电双计量+远传产品（技术）。机井灌溉控制器产品同时具有水量和电量的监测功能，并能够将数据传送到监控中心。</w:t>
      </w:r>
    </w:p>
    <w:p w:rsidR="0060161B" w:rsidRDefault="00171520">
      <w:pPr>
        <w:ind w:firstLineChars="200" w:firstLine="632"/>
        <w:rPr>
          <w:rFonts w:ascii="黑体" w:eastAsia="黑体" w:hAnsi="黑体"/>
          <w:bCs/>
          <w:szCs w:val="32"/>
        </w:rPr>
      </w:pPr>
      <w:r>
        <w:rPr>
          <w:rFonts w:ascii="黑体" w:eastAsia="黑体" w:hAnsi="黑体" w:hint="eastAsia"/>
          <w:bCs/>
          <w:szCs w:val="32"/>
        </w:rPr>
        <w:t>四、测评类型及顺序</w:t>
      </w:r>
    </w:p>
    <w:p w:rsidR="0060161B" w:rsidRDefault="00171520">
      <w:pPr>
        <w:ind w:firstLineChars="200" w:firstLine="632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（一）测评类型分为基本测评和延伸检测两类。</w:t>
      </w:r>
    </w:p>
    <w:p w:rsidR="0060161B" w:rsidRDefault="00171520">
      <w:pPr>
        <w:ind w:firstLineChars="200" w:firstLine="632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 xml:space="preserve">1、基本测评：包括实验室检测、户外检测与专家评定，主要判定产品（技术）是否合格。 </w:t>
      </w:r>
    </w:p>
    <w:p w:rsidR="0060161B" w:rsidRDefault="00171520">
      <w:pPr>
        <w:ind w:firstLineChars="200" w:firstLine="632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lastRenderedPageBreak/>
        <w:t>实验室检测：由具有相应资质的第三方检测机构对各参测产品（技术）进行测试。实验室检测科目及评判标准详见表1。</w:t>
      </w:r>
    </w:p>
    <w:p w:rsidR="0060161B" w:rsidRDefault="00171520">
      <w:pPr>
        <w:ind w:firstLineChars="200" w:firstLine="632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户外检测与专家评定：参测单位对机井灌溉控制器和配套软硬件进行现场应用功能演示，由第三方机构检测记录并经专家现场评定。户外检测与专家评定科目及评判标准详见表2。</w:t>
      </w:r>
      <w:bookmarkStart w:id="0" w:name="_GoBack"/>
      <w:bookmarkEnd w:id="0"/>
    </w:p>
    <w:p w:rsidR="0060161B" w:rsidRDefault="00171520">
      <w:pPr>
        <w:ind w:firstLineChars="200" w:firstLine="632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2、延伸检测，主要判定产品（技术）是否优秀，由具有相应资质的第三方检测机构进行检测评分。延伸检测科目及评判标准详见表3。</w:t>
      </w:r>
    </w:p>
    <w:p w:rsidR="0060161B" w:rsidRDefault="00171520" w:rsidP="009847D8">
      <w:pPr>
        <w:ind w:firstLineChars="200" w:firstLine="632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（二）测评顺序：实验室检测合格的，方能进行户外检测与专家评定；户外检测与专家评定合格的，方能进行延伸检测。</w:t>
      </w:r>
    </w:p>
    <w:p w:rsidR="0060161B" w:rsidRDefault="00171520">
      <w:pPr>
        <w:ind w:firstLineChars="200" w:firstLine="632"/>
        <w:rPr>
          <w:rFonts w:ascii="黑体" w:eastAsia="黑体" w:hAnsi="黑体"/>
          <w:bCs/>
          <w:color w:val="FF00FF"/>
          <w:szCs w:val="32"/>
        </w:rPr>
      </w:pPr>
      <w:r>
        <w:rPr>
          <w:rFonts w:ascii="黑体" w:eastAsia="黑体" w:hAnsi="黑体"/>
          <w:bCs/>
          <w:szCs w:val="32"/>
        </w:rPr>
        <w:t>五</w:t>
      </w:r>
      <w:r>
        <w:rPr>
          <w:rFonts w:ascii="黑体" w:eastAsia="黑体" w:hAnsi="黑体" w:hint="eastAsia"/>
          <w:bCs/>
          <w:szCs w:val="32"/>
        </w:rPr>
        <w:t>、测评的有关要求</w:t>
      </w:r>
    </w:p>
    <w:p w:rsidR="0060161B" w:rsidRDefault="00171520">
      <w:pPr>
        <w:ind w:firstLineChars="200" w:firstLine="632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产品（技术）厂家在测评过程中，除机井灌溉控制器外，还应自带配套的计量设备并自行安装调试（配有计量设备的也应自带）。所有配套产品（技术）的规格型号需要提前报备，测评结束后，组织单位将对报备的产品（技术）封存。</w:t>
      </w:r>
    </w:p>
    <w:p w:rsidR="0060161B" w:rsidRDefault="00171520">
      <w:pPr>
        <w:ind w:firstLineChars="200" w:firstLine="632"/>
        <w:rPr>
          <w:rFonts w:ascii="黑体" w:eastAsia="黑体" w:hAnsi="黑体"/>
          <w:bCs/>
          <w:szCs w:val="32"/>
        </w:rPr>
      </w:pPr>
      <w:r>
        <w:rPr>
          <w:rFonts w:ascii="黑体" w:eastAsia="黑体" w:hAnsi="黑体" w:hint="eastAsia"/>
          <w:bCs/>
          <w:szCs w:val="32"/>
        </w:rPr>
        <w:t>六、测评结果与发布</w:t>
      </w:r>
    </w:p>
    <w:p w:rsidR="0060161B" w:rsidRDefault="00171520">
      <w:pPr>
        <w:ind w:firstLineChars="200" w:firstLine="632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（一）单计电产品（技术）</w:t>
      </w:r>
    </w:p>
    <w:p w:rsidR="0060161B" w:rsidRDefault="00171520">
      <w:pPr>
        <w:ind w:firstLineChars="200" w:firstLine="632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单计电产品（技术）只进行基本测评，不参加延伸检测，测评结果分为合格、不合格两类。</w:t>
      </w:r>
    </w:p>
    <w:p w:rsidR="0060161B" w:rsidRDefault="00171520">
      <w:pPr>
        <w:ind w:firstLineChars="200" w:firstLine="632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基本检测的测评项目分为关键项和次关键项两类。产品（技术）的所有关键项全通过，且次关键项全通过或只有</w:t>
      </w:r>
      <w:r>
        <w:rPr>
          <w:rFonts w:ascii="仿宋" w:eastAsia="仿宋" w:hAnsi="仿宋"/>
          <w:szCs w:val="32"/>
        </w:rPr>
        <w:t>1</w:t>
      </w:r>
      <w:r>
        <w:rPr>
          <w:rFonts w:ascii="仿宋" w:eastAsia="仿宋" w:hAnsi="仿宋" w:hint="eastAsia"/>
          <w:szCs w:val="32"/>
        </w:rPr>
        <w:t>个不通过的，列入合格产品；关键项有不通过的或次关键项有两个及以上</w:t>
      </w:r>
      <w:r>
        <w:rPr>
          <w:rFonts w:ascii="仿宋" w:eastAsia="仿宋" w:hAnsi="仿宋" w:hint="eastAsia"/>
          <w:szCs w:val="32"/>
        </w:rPr>
        <w:lastRenderedPageBreak/>
        <w:t>项目不通过的，为不合格。</w:t>
      </w:r>
    </w:p>
    <w:p w:rsidR="0060161B" w:rsidRDefault="00171520">
      <w:pPr>
        <w:ind w:firstLineChars="200" w:firstLine="632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（二）水电双计量+远传产品（技术）</w:t>
      </w:r>
    </w:p>
    <w:p w:rsidR="0060161B" w:rsidRDefault="00171520">
      <w:pPr>
        <w:ind w:firstLineChars="200" w:firstLine="632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水电双计量+远传产品（技术）进行基本测评和延伸检测，测评结果分为优秀、合格、不合格三类。</w:t>
      </w:r>
    </w:p>
    <w:p w:rsidR="0060161B" w:rsidRDefault="00171520">
      <w:pPr>
        <w:ind w:firstLineChars="200" w:firstLine="632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（三）结果发布</w:t>
      </w:r>
    </w:p>
    <w:p w:rsidR="0060161B" w:rsidRDefault="00171520">
      <w:pPr>
        <w:ind w:firstLineChars="200" w:firstLine="632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测评结果经10个工作日公示后，予以公开发布。</w:t>
      </w:r>
    </w:p>
    <w:p w:rsidR="0060161B" w:rsidRDefault="00171520">
      <w:pPr>
        <w:rPr>
          <w:rFonts w:ascii="仿宋" w:eastAsia="仿宋" w:hAnsi="仿宋"/>
          <w:szCs w:val="32"/>
        </w:rPr>
      </w:pPr>
      <w:r>
        <w:rPr>
          <w:rFonts w:ascii="仿宋" w:eastAsia="仿宋" w:hAnsi="仿宋"/>
          <w:szCs w:val="32"/>
        </w:rPr>
        <w:t>附表</w:t>
      </w:r>
      <w:r>
        <w:rPr>
          <w:rFonts w:ascii="仿宋" w:eastAsia="仿宋" w:hAnsi="仿宋" w:hint="eastAsia"/>
          <w:szCs w:val="32"/>
        </w:rPr>
        <w:t>：</w:t>
      </w:r>
    </w:p>
    <w:p w:rsidR="0060161B" w:rsidRDefault="00171520">
      <w:pPr>
        <w:ind w:firstLineChars="200" w:firstLine="632"/>
        <w:jc w:val="center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表1  实验室检测科目及评判标准</w:t>
      </w:r>
    </w:p>
    <w:tbl>
      <w:tblPr>
        <w:tblW w:w="9039" w:type="dxa"/>
        <w:tblLayout w:type="fixed"/>
        <w:tblLook w:val="04A0"/>
      </w:tblPr>
      <w:tblGrid>
        <w:gridCol w:w="1536"/>
        <w:gridCol w:w="1266"/>
        <w:gridCol w:w="2976"/>
        <w:gridCol w:w="1276"/>
        <w:gridCol w:w="1985"/>
      </w:tblGrid>
      <w:tr w:rsidR="0060161B" w:rsidTr="00C0496B">
        <w:trPr>
          <w:trHeight w:val="324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科目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内容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标准概述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类型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备注</w:t>
            </w:r>
          </w:p>
        </w:tc>
      </w:tr>
      <w:tr w:rsidR="0060161B" w:rsidTr="009847D8">
        <w:trPr>
          <w:trHeight w:val="270"/>
        </w:trPr>
        <w:tc>
          <w:tcPr>
            <w:tcW w:w="15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环境适应性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跌落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包装状态下，通过</w:t>
            </w:r>
            <w:r>
              <w:rPr>
                <w:rFonts w:ascii="仿宋" w:eastAsia="仿宋" w:hAnsi="仿宋"/>
                <w:sz w:val="24"/>
                <w:szCs w:val="24"/>
              </w:rPr>
              <w:t>1000mm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自由跌落试验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关键项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ind w:firstLineChars="200" w:firstLine="472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</w:tr>
      <w:tr w:rsidR="0060161B" w:rsidTr="009847D8">
        <w:trPr>
          <w:trHeight w:val="270"/>
        </w:trPr>
        <w:tc>
          <w:tcPr>
            <w:tcW w:w="15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161B" w:rsidRDefault="0060161B" w:rsidP="009847D8">
            <w:pPr>
              <w:spacing w:line="220" w:lineRule="exact"/>
              <w:ind w:firstLineChars="200" w:firstLine="472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湿度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相对湿度</w:t>
            </w:r>
            <w:r>
              <w:rPr>
                <w:rFonts w:ascii="仿宋" w:eastAsia="仿宋" w:hAnsi="仿宋"/>
                <w:sz w:val="24"/>
                <w:szCs w:val="24"/>
              </w:rPr>
              <w:t>90%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，控制器工作正常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关键项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ind w:firstLineChars="200" w:firstLine="472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</w:tr>
      <w:tr w:rsidR="0060161B" w:rsidTr="009847D8">
        <w:trPr>
          <w:trHeight w:val="270"/>
        </w:trPr>
        <w:tc>
          <w:tcPr>
            <w:tcW w:w="15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161B" w:rsidRDefault="0060161B" w:rsidP="009847D8">
            <w:pPr>
              <w:spacing w:line="220" w:lineRule="exact"/>
              <w:ind w:firstLineChars="200" w:firstLine="472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振动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满足</w:t>
            </w:r>
            <w:r>
              <w:rPr>
                <w:rFonts w:ascii="仿宋" w:eastAsia="仿宋" w:hAnsi="仿宋"/>
                <w:sz w:val="24"/>
                <w:szCs w:val="24"/>
              </w:rPr>
              <w:t>GB/T9359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规定的振动试验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关键项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ind w:firstLineChars="200" w:firstLine="472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</w:tr>
      <w:tr w:rsidR="0060161B" w:rsidTr="009847D8">
        <w:trPr>
          <w:trHeight w:val="270"/>
        </w:trPr>
        <w:tc>
          <w:tcPr>
            <w:tcW w:w="15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161B" w:rsidRDefault="0060161B" w:rsidP="009847D8">
            <w:pPr>
              <w:spacing w:line="220" w:lineRule="exact"/>
              <w:ind w:firstLineChars="200" w:firstLine="472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电磁环境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符合</w:t>
            </w:r>
            <w:r>
              <w:rPr>
                <w:rFonts w:ascii="仿宋" w:eastAsia="仿宋" w:hAnsi="仿宋"/>
                <w:sz w:val="24"/>
                <w:szCs w:val="24"/>
              </w:rPr>
              <w:t>GB/T 17626.8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规定的第三级要求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关键项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ind w:firstLineChars="200" w:firstLine="472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</w:tr>
      <w:tr w:rsidR="0060161B" w:rsidTr="009847D8">
        <w:trPr>
          <w:trHeight w:val="270"/>
        </w:trPr>
        <w:tc>
          <w:tcPr>
            <w:tcW w:w="15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161B" w:rsidRDefault="0060161B" w:rsidP="009847D8">
            <w:pPr>
              <w:spacing w:line="220" w:lineRule="exact"/>
              <w:ind w:firstLineChars="200" w:firstLine="472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温度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零下5℃到6</w:t>
            </w:r>
            <w:r>
              <w:rPr>
                <w:rFonts w:ascii="仿宋" w:eastAsia="仿宋" w:hAnsi="仿宋"/>
                <w:sz w:val="24"/>
                <w:szCs w:val="24"/>
              </w:rPr>
              <w:t>5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℃，控制器工作正常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关键项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ind w:firstLineChars="200" w:firstLine="472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</w:tr>
      <w:tr w:rsidR="0060161B" w:rsidTr="009847D8">
        <w:trPr>
          <w:trHeight w:val="270"/>
        </w:trPr>
        <w:tc>
          <w:tcPr>
            <w:tcW w:w="15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固态存储功能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容量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记录条数不小于</w:t>
            </w:r>
            <w:r>
              <w:rPr>
                <w:rFonts w:ascii="仿宋" w:eastAsia="仿宋" w:hAnsi="仿宋"/>
                <w:sz w:val="24"/>
                <w:szCs w:val="24"/>
              </w:rPr>
              <w:t>1000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次关键项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ind w:firstLineChars="200" w:firstLine="472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</w:tr>
      <w:tr w:rsidR="0060161B" w:rsidTr="009847D8">
        <w:trPr>
          <w:trHeight w:val="270"/>
        </w:trPr>
        <w:tc>
          <w:tcPr>
            <w:tcW w:w="15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161B" w:rsidRDefault="0060161B" w:rsidP="009847D8">
            <w:pPr>
              <w:spacing w:line="220" w:lineRule="exact"/>
              <w:ind w:firstLineChars="200" w:firstLine="472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存储准确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刷卡</w:t>
            </w:r>
            <w:r>
              <w:rPr>
                <w:rFonts w:ascii="仿宋" w:eastAsia="仿宋" w:hAnsi="仿宋"/>
                <w:sz w:val="24"/>
                <w:szCs w:val="24"/>
              </w:rPr>
              <w:t>100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次，存储</w:t>
            </w:r>
            <w:r>
              <w:rPr>
                <w:rFonts w:ascii="仿宋" w:eastAsia="仿宋" w:hAnsi="仿宋"/>
                <w:sz w:val="24"/>
                <w:szCs w:val="24"/>
              </w:rPr>
              <w:t>100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条，且时间正确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关键项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ind w:firstLineChars="200" w:firstLine="472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</w:tr>
      <w:tr w:rsidR="0060161B" w:rsidTr="00C0496B">
        <w:trPr>
          <w:trHeight w:val="400"/>
        </w:trPr>
        <w:tc>
          <w:tcPr>
            <w:tcW w:w="15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161B" w:rsidRDefault="0060161B" w:rsidP="009847D8">
            <w:pPr>
              <w:spacing w:line="220" w:lineRule="exact"/>
              <w:ind w:firstLineChars="200" w:firstLine="472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数据下载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支持本地抄表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关键项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ind w:firstLineChars="200" w:firstLine="472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</w:tr>
      <w:tr w:rsidR="0060161B" w:rsidTr="009847D8">
        <w:trPr>
          <w:trHeight w:val="540"/>
        </w:trPr>
        <w:tc>
          <w:tcPr>
            <w:tcW w:w="15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数据采集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通信规约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满足水文监测数据通信规约（本次评测的具体规约待专家确定）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关键项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单计电产品不测</w:t>
            </w:r>
          </w:p>
        </w:tc>
      </w:tr>
      <w:tr w:rsidR="0060161B" w:rsidTr="009847D8">
        <w:trPr>
          <w:trHeight w:val="270"/>
        </w:trPr>
        <w:tc>
          <w:tcPr>
            <w:tcW w:w="15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161B" w:rsidRDefault="0060161B" w:rsidP="009847D8">
            <w:pPr>
              <w:spacing w:line="220" w:lineRule="exact"/>
              <w:ind w:firstLineChars="200" w:firstLine="472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数据传输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测试</w:t>
            </w:r>
            <w:r>
              <w:rPr>
                <w:rFonts w:ascii="仿宋" w:eastAsia="仿宋" w:hAnsi="仿宋"/>
                <w:sz w:val="24"/>
                <w:szCs w:val="24"/>
              </w:rPr>
              <w:t>20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次，数据全部上传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关键项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单计电产品不测</w:t>
            </w:r>
          </w:p>
        </w:tc>
      </w:tr>
      <w:tr w:rsidR="0060161B" w:rsidTr="009847D8">
        <w:trPr>
          <w:trHeight w:val="270"/>
        </w:trPr>
        <w:tc>
          <w:tcPr>
            <w:tcW w:w="15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161B" w:rsidRDefault="0060161B" w:rsidP="009847D8">
            <w:pPr>
              <w:spacing w:line="220" w:lineRule="exact"/>
              <w:ind w:firstLineChars="200" w:firstLine="472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电表采集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采集脉冲电表或数字电表信号成功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关键项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ind w:firstLineChars="200" w:firstLine="472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</w:tr>
      <w:tr w:rsidR="0060161B" w:rsidTr="009847D8">
        <w:trPr>
          <w:trHeight w:val="270"/>
        </w:trPr>
        <w:tc>
          <w:tcPr>
            <w:tcW w:w="15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161B" w:rsidRDefault="0060161B" w:rsidP="009847D8">
            <w:pPr>
              <w:spacing w:line="220" w:lineRule="exact"/>
              <w:ind w:firstLineChars="200" w:firstLine="472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水表采集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采集脉冲水表信号或采集数字计量信号成功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关键项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单计电产品不测</w:t>
            </w:r>
          </w:p>
        </w:tc>
      </w:tr>
      <w:tr w:rsidR="0060161B" w:rsidTr="009847D8">
        <w:trPr>
          <w:trHeight w:val="270"/>
        </w:trPr>
        <w:tc>
          <w:tcPr>
            <w:tcW w:w="15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电气部分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电压波动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电压波动正负</w:t>
            </w:r>
            <w:r>
              <w:rPr>
                <w:rFonts w:ascii="仿宋" w:eastAsia="仿宋" w:hAnsi="仿宋"/>
                <w:sz w:val="24"/>
                <w:szCs w:val="24"/>
              </w:rPr>
              <w:t>15%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，设备能正常工作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关键项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ind w:firstLineChars="200" w:firstLine="472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</w:tr>
      <w:tr w:rsidR="0060161B" w:rsidTr="009847D8">
        <w:trPr>
          <w:trHeight w:val="270"/>
        </w:trPr>
        <w:tc>
          <w:tcPr>
            <w:tcW w:w="15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161B" w:rsidRDefault="0060161B" w:rsidP="009847D8">
            <w:pPr>
              <w:spacing w:line="220" w:lineRule="exact"/>
              <w:ind w:firstLineChars="200" w:firstLine="472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防雷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具有防雷设备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关键项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ind w:firstLineChars="200" w:firstLine="472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</w:tr>
      <w:tr w:rsidR="0060161B" w:rsidTr="009847D8">
        <w:trPr>
          <w:trHeight w:val="270"/>
        </w:trPr>
        <w:tc>
          <w:tcPr>
            <w:tcW w:w="15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IC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卡部分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刷卡稳定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刷卡</w:t>
            </w:r>
            <w:r>
              <w:rPr>
                <w:rFonts w:ascii="仿宋" w:eastAsia="仿宋" w:hAnsi="仿宋"/>
                <w:sz w:val="24"/>
                <w:szCs w:val="24"/>
              </w:rPr>
              <w:t>100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次，成功</w:t>
            </w:r>
            <w:r>
              <w:rPr>
                <w:rFonts w:ascii="仿宋" w:eastAsia="仿宋" w:hAnsi="仿宋"/>
                <w:sz w:val="24"/>
                <w:szCs w:val="24"/>
              </w:rPr>
              <w:t>100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关键项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ind w:firstLineChars="200" w:firstLine="472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</w:tr>
      <w:tr w:rsidR="0060161B" w:rsidTr="009847D8">
        <w:trPr>
          <w:trHeight w:val="270"/>
        </w:trPr>
        <w:tc>
          <w:tcPr>
            <w:tcW w:w="15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161B" w:rsidRDefault="0060161B" w:rsidP="009847D8">
            <w:pPr>
              <w:spacing w:line="220" w:lineRule="exact"/>
              <w:ind w:firstLineChars="200" w:firstLine="472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充值稳定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充值</w:t>
            </w:r>
            <w:r>
              <w:rPr>
                <w:rFonts w:ascii="仿宋" w:eastAsia="仿宋" w:hAnsi="仿宋"/>
                <w:sz w:val="24"/>
                <w:szCs w:val="24"/>
              </w:rPr>
              <w:t>100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次，成功</w:t>
            </w:r>
            <w:r>
              <w:rPr>
                <w:rFonts w:ascii="仿宋" w:eastAsia="仿宋" w:hAnsi="仿宋"/>
                <w:sz w:val="24"/>
                <w:szCs w:val="24"/>
              </w:rPr>
              <w:t>100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关键项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ind w:firstLineChars="200" w:firstLine="472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</w:tr>
      <w:tr w:rsidR="0060161B" w:rsidTr="009847D8">
        <w:trPr>
          <w:trHeight w:val="270"/>
        </w:trPr>
        <w:tc>
          <w:tcPr>
            <w:tcW w:w="15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161B" w:rsidRDefault="0060161B" w:rsidP="009847D8">
            <w:pPr>
              <w:spacing w:line="220" w:lineRule="exact"/>
              <w:ind w:firstLineChars="200" w:firstLine="472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开卡稳定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开卡</w:t>
            </w:r>
            <w:r>
              <w:rPr>
                <w:rFonts w:ascii="仿宋" w:eastAsia="仿宋" w:hAnsi="仿宋"/>
                <w:sz w:val="24"/>
                <w:szCs w:val="24"/>
              </w:rPr>
              <w:t>100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次，成功</w:t>
            </w:r>
            <w:r>
              <w:rPr>
                <w:rFonts w:ascii="仿宋" w:eastAsia="仿宋" w:hAnsi="仿宋"/>
                <w:sz w:val="24"/>
                <w:szCs w:val="24"/>
              </w:rPr>
              <w:t>100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关键项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ind w:firstLineChars="200" w:firstLine="472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</w:tr>
      <w:tr w:rsidR="0060161B" w:rsidTr="009847D8">
        <w:trPr>
          <w:trHeight w:val="270"/>
        </w:trPr>
        <w:tc>
          <w:tcPr>
            <w:tcW w:w="15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161B" w:rsidRDefault="0060161B" w:rsidP="009847D8">
            <w:pPr>
              <w:spacing w:line="220" w:lineRule="exact"/>
              <w:ind w:firstLineChars="200" w:firstLine="472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销卡稳定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销卡</w:t>
            </w:r>
            <w:r>
              <w:rPr>
                <w:rFonts w:ascii="仿宋" w:eastAsia="仿宋" w:hAnsi="仿宋"/>
                <w:sz w:val="24"/>
                <w:szCs w:val="24"/>
              </w:rPr>
              <w:t>100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次，成功</w:t>
            </w:r>
            <w:r>
              <w:rPr>
                <w:rFonts w:ascii="仿宋" w:eastAsia="仿宋" w:hAnsi="仿宋"/>
                <w:sz w:val="24"/>
                <w:szCs w:val="24"/>
              </w:rPr>
              <w:t>100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关键项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ind w:firstLineChars="200" w:firstLine="472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</w:tr>
      <w:tr w:rsidR="0060161B" w:rsidTr="009847D8">
        <w:trPr>
          <w:trHeight w:val="540"/>
        </w:trPr>
        <w:tc>
          <w:tcPr>
            <w:tcW w:w="15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161B" w:rsidRDefault="0060161B" w:rsidP="009847D8">
            <w:pPr>
              <w:spacing w:line="220" w:lineRule="exact"/>
              <w:ind w:firstLineChars="200" w:firstLine="472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卡性能稳定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对卡弯曲、油污、水浸泡后，卡工作正常，测试</w:t>
            </w:r>
            <w:r>
              <w:rPr>
                <w:rFonts w:ascii="仿宋" w:eastAsia="仿宋" w:hAnsi="仿宋"/>
                <w:sz w:val="24"/>
                <w:szCs w:val="24"/>
              </w:rPr>
              <w:t>3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次成功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次关键项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9847D8">
            <w:pPr>
              <w:spacing w:line="220" w:lineRule="exact"/>
              <w:ind w:firstLineChars="200" w:firstLine="472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</w:tr>
    </w:tbl>
    <w:p w:rsidR="0060161B" w:rsidRDefault="00171520">
      <w:pPr>
        <w:ind w:firstLineChars="200" w:firstLine="632"/>
        <w:jc w:val="center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lastRenderedPageBreak/>
        <w:t>表2  户外检测与专家评定科目及测评标准</w:t>
      </w:r>
    </w:p>
    <w:tbl>
      <w:tblPr>
        <w:tblW w:w="9039" w:type="dxa"/>
        <w:tblLayout w:type="fixed"/>
        <w:tblLook w:val="04A0"/>
      </w:tblPr>
      <w:tblGrid>
        <w:gridCol w:w="1549"/>
        <w:gridCol w:w="1641"/>
        <w:gridCol w:w="2840"/>
        <w:gridCol w:w="1166"/>
        <w:gridCol w:w="1843"/>
      </w:tblGrid>
      <w:tr w:rsidR="0060161B">
        <w:trPr>
          <w:trHeight w:val="270"/>
        </w:trPr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科目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内容</w:t>
            </w:r>
          </w:p>
        </w:tc>
        <w:tc>
          <w:tcPr>
            <w:tcW w:w="2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标准概述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类型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备注</w:t>
            </w:r>
          </w:p>
        </w:tc>
      </w:tr>
      <w:tr w:rsidR="0060161B">
        <w:trPr>
          <w:trHeight w:val="540"/>
        </w:trPr>
        <w:tc>
          <w:tcPr>
            <w:tcW w:w="15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计量设备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稳定性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抽水</w:t>
            </w:r>
            <w:r>
              <w:rPr>
                <w:rFonts w:ascii="仿宋" w:eastAsia="仿宋" w:hAnsi="仿宋"/>
                <w:sz w:val="24"/>
                <w:szCs w:val="24"/>
              </w:rPr>
              <w:t>10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分钟，重复</w:t>
            </w:r>
            <w:r>
              <w:rPr>
                <w:rFonts w:ascii="仿宋" w:eastAsia="仿宋" w:hAnsi="仿宋"/>
                <w:sz w:val="24"/>
                <w:szCs w:val="24"/>
              </w:rPr>
              <w:t>3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次，水、电的误差均不超过</w:t>
            </w:r>
            <w:r>
              <w:rPr>
                <w:rFonts w:ascii="仿宋" w:eastAsia="仿宋" w:hAnsi="仿宋"/>
                <w:sz w:val="24"/>
                <w:szCs w:val="24"/>
              </w:rPr>
              <w:t>5%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关键项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</w:tr>
      <w:tr w:rsidR="0060161B">
        <w:trPr>
          <w:trHeight w:val="270"/>
        </w:trPr>
        <w:tc>
          <w:tcPr>
            <w:tcW w:w="15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161B" w:rsidRDefault="0060161B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读数正确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设备读数与上报读数无误差，且电表数据的准确度在规定范围内。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关键项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</w:tr>
      <w:tr w:rsidR="0060161B">
        <w:trPr>
          <w:trHeight w:val="270"/>
        </w:trPr>
        <w:tc>
          <w:tcPr>
            <w:tcW w:w="15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使用方便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标识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引导、警示标识容易被农户接受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次关键项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专家评定</w:t>
            </w:r>
          </w:p>
        </w:tc>
      </w:tr>
      <w:tr w:rsidR="0060161B">
        <w:trPr>
          <w:trHeight w:val="270"/>
        </w:trPr>
        <w:tc>
          <w:tcPr>
            <w:tcW w:w="15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161B" w:rsidRDefault="0060161B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读数清晰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阳光或黑暗条件下，水量、电量等计数显示清晰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次关键项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专家评定</w:t>
            </w:r>
          </w:p>
        </w:tc>
      </w:tr>
      <w:tr w:rsidR="0060161B">
        <w:trPr>
          <w:trHeight w:val="270"/>
        </w:trPr>
        <w:tc>
          <w:tcPr>
            <w:tcW w:w="15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161B" w:rsidRDefault="0060161B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说明书齐全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有说明书，且清晰易懂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次关键项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专家评定</w:t>
            </w:r>
          </w:p>
        </w:tc>
      </w:tr>
      <w:tr w:rsidR="0060161B">
        <w:trPr>
          <w:trHeight w:val="540"/>
        </w:trPr>
        <w:tc>
          <w:tcPr>
            <w:tcW w:w="15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异常处理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停电处理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停电后，恢复供电，系统能否正确处理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关键项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</w:tr>
      <w:tr w:rsidR="0060161B">
        <w:trPr>
          <w:trHeight w:val="540"/>
        </w:trPr>
        <w:tc>
          <w:tcPr>
            <w:tcW w:w="15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161B" w:rsidRDefault="0060161B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紧急停水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用户卡失效后，可以紧急停水，待村管水员处理。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次关键项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</w:tr>
      <w:tr w:rsidR="0060161B">
        <w:trPr>
          <w:trHeight w:val="270"/>
        </w:trPr>
        <w:tc>
          <w:tcPr>
            <w:tcW w:w="15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161B" w:rsidRDefault="0060161B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断网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断网后再恢复联网，数据是否补报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次关键项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单计电产品不测</w:t>
            </w:r>
          </w:p>
        </w:tc>
      </w:tr>
      <w:tr w:rsidR="0060161B">
        <w:trPr>
          <w:trHeight w:val="270"/>
        </w:trPr>
        <w:tc>
          <w:tcPr>
            <w:tcW w:w="15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161B" w:rsidRDefault="0060161B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禁止多人同刷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正在灌溉的机井，其它农户不能使用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关键项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</w:tr>
      <w:tr w:rsidR="0060161B">
        <w:trPr>
          <w:trHeight w:val="270"/>
        </w:trPr>
        <w:tc>
          <w:tcPr>
            <w:tcW w:w="15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161B" w:rsidRDefault="0060161B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禁止非授权卡使用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禁止非经授权的卡在本地充值、刷卡使用。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关键项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</w:tr>
      <w:tr w:rsidR="0060161B">
        <w:trPr>
          <w:trHeight w:val="540"/>
        </w:trPr>
        <w:tc>
          <w:tcPr>
            <w:tcW w:w="15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161B" w:rsidRDefault="0060161B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系统失效不影响灌溉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系统失效后，电工可以直接灌溉，不影响农户作物生长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次关键项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专家评定</w:t>
            </w:r>
          </w:p>
        </w:tc>
      </w:tr>
      <w:tr w:rsidR="0060161B">
        <w:trPr>
          <w:trHeight w:val="270"/>
        </w:trPr>
        <w:tc>
          <w:tcPr>
            <w:tcW w:w="154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电气部分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防雷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具有必要的防雷设备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次关键项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专家评定</w:t>
            </w:r>
          </w:p>
        </w:tc>
      </w:tr>
      <w:tr w:rsidR="0060161B">
        <w:trPr>
          <w:trHeight w:val="270"/>
        </w:trPr>
        <w:tc>
          <w:tcPr>
            <w:tcW w:w="15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60161B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防触电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强电弱电隔离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关键项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专家评定</w:t>
            </w:r>
          </w:p>
        </w:tc>
      </w:tr>
      <w:tr w:rsidR="0060161B">
        <w:trPr>
          <w:trHeight w:val="270"/>
        </w:trPr>
        <w:tc>
          <w:tcPr>
            <w:tcW w:w="15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配套软件部分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开卡功能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具有此功能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关键项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</w:tr>
      <w:tr w:rsidR="0060161B">
        <w:trPr>
          <w:trHeight w:val="270"/>
        </w:trPr>
        <w:tc>
          <w:tcPr>
            <w:tcW w:w="15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161B" w:rsidRDefault="0060161B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充值功能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充值和充值记录查询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关键项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</w:tr>
      <w:tr w:rsidR="0060161B">
        <w:trPr>
          <w:trHeight w:val="270"/>
        </w:trPr>
        <w:tc>
          <w:tcPr>
            <w:tcW w:w="15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161B" w:rsidRDefault="0060161B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销卡功能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具有此功能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关键项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</w:tr>
      <w:tr w:rsidR="0060161B">
        <w:trPr>
          <w:trHeight w:val="270"/>
        </w:trPr>
        <w:tc>
          <w:tcPr>
            <w:tcW w:w="15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161B" w:rsidRDefault="0060161B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户用水统计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具有此功能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关键项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</w:tr>
      <w:tr w:rsidR="0060161B">
        <w:trPr>
          <w:trHeight w:val="270"/>
        </w:trPr>
        <w:tc>
          <w:tcPr>
            <w:tcW w:w="15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161B" w:rsidRDefault="0060161B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村用水统计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具有此功能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关键项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</w:tr>
      <w:tr w:rsidR="0060161B">
        <w:trPr>
          <w:trHeight w:val="270"/>
        </w:trPr>
        <w:tc>
          <w:tcPr>
            <w:tcW w:w="15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其它技术指标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防雨要求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对井房喷水</w:t>
            </w:r>
            <w:r>
              <w:rPr>
                <w:rFonts w:ascii="仿宋" w:eastAsia="仿宋" w:hAnsi="仿宋"/>
                <w:sz w:val="24"/>
                <w:szCs w:val="24"/>
              </w:rPr>
              <w:t>5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分钟，控制器能正常工作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关键项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</w:tr>
      <w:tr w:rsidR="0060161B">
        <w:trPr>
          <w:trHeight w:val="270"/>
        </w:trPr>
        <w:tc>
          <w:tcPr>
            <w:tcW w:w="15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161B" w:rsidRDefault="0060161B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color w:val="0000FF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安装环境要求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结构牢固，不易损坏，标识清晰易读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次关键项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专家评定</w:t>
            </w:r>
          </w:p>
        </w:tc>
      </w:tr>
      <w:tr w:rsidR="0060161B">
        <w:trPr>
          <w:trHeight w:val="270"/>
        </w:trPr>
        <w:tc>
          <w:tcPr>
            <w:tcW w:w="15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161B" w:rsidRDefault="0060161B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维护性要求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布线规范，设备可拆卸，替换容易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次关键项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32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专家评定</w:t>
            </w:r>
          </w:p>
        </w:tc>
      </w:tr>
    </w:tbl>
    <w:p w:rsidR="0060161B" w:rsidRDefault="00171520">
      <w:pPr>
        <w:jc w:val="center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lastRenderedPageBreak/>
        <w:t>表3  延伸检测科目及评判标准表</w:t>
      </w:r>
    </w:p>
    <w:tbl>
      <w:tblPr>
        <w:tblW w:w="9039" w:type="dxa"/>
        <w:tblLayout w:type="fixed"/>
        <w:tblLook w:val="04A0"/>
      </w:tblPr>
      <w:tblGrid>
        <w:gridCol w:w="1536"/>
        <w:gridCol w:w="2636"/>
        <w:gridCol w:w="4016"/>
        <w:gridCol w:w="851"/>
      </w:tblGrid>
      <w:tr w:rsidR="0060161B" w:rsidTr="00CF1E0C">
        <w:trPr>
          <w:trHeight w:val="270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科目</w:t>
            </w:r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内容</w:t>
            </w:r>
          </w:p>
        </w:tc>
        <w:tc>
          <w:tcPr>
            <w:tcW w:w="4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标准概述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CF1E0C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分值</w:t>
            </w:r>
          </w:p>
        </w:tc>
      </w:tr>
      <w:tr w:rsidR="0060161B" w:rsidTr="00CF1E0C">
        <w:trPr>
          <w:trHeight w:val="272"/>
        </w:trPr>
        <w:tc>
          <w:tcPr>
            <w:tcW w:w="153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计量设备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替换性</w:t>
            </w: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能够同时采集机械水表和超声波水表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CF1E0C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10</w:t>
            </w:r>
          </w:p>
        </w:tc>
      </w:tr>
      <w:tr w:rsidR="0060161B" w:rsidTr="00CF1E0C">
        <w:trPr>
          <w:trHeight w:val="272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161B" w:rsidRDefault="0060161B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精度检测</w:t>
            </w:r>
            <w:r>
              <w:rPr>
                <w:rFonts w:ascii="仿宋" w:eastAsia="仿宋" w:hAnsi="仿宋"/>
                <w:sz w:val="24"/>
                <w:szCs w:val="24"/>
              </w:rPr>
              <w:t>--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机械水表</w:t>
            </w: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在不同工况下，与0.5级电磁流量计对比，测量误差越小，得分越高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CF1E0C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15</w:t>
            </w:r>
          </w:p>
        </w:tc>
      </w:tr>
      <w:tr w:rsidR="0060161B" w:rsidTr="00CF1E0C">
        <w:trPr>
          <w:trHeight w:val="272"/>
        </w:trPr>
        <w:tc>
          <w:tcPr>
            <w:tcW w:w="15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60161B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精度检测</w:t>
            </w:r>
            <w:r>
              <w:rPr>
                <w:rFonts w:ascii="仿宋" w:eastAsia="仿宋" w:hAnsi="仿宋"/>
                <w:sz w:val="24"/>
                <w:szCs w:val="24"/>
              </w:rPr>
              <w:t>--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超声波流量计</w:t>
            </w: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在不同工况下，与0.5级电磁流量计对比，测量误差越小，得分越高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CF1E0C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15</w:t>
            </w:r>
          </w:p>
        </w:tc>
      </w:tr>
      <w:tr w:rsidR="0060161B" w:rsidTr="00CF1E0C">
        <w:trPr>
          <w:trHeight w:val="272"/>
        </w:trPr>
        <w:tc>
          <w:tcPr>
            <w:tcW w:w="153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异常处理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无水表信号</w:t>
            </w: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是否发送故障信息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CF1E0C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5</w:t>
            </w:r>
          </w:p>
        </w:tc>
      </w:tr>
      <w:tr w:rsidR="0060161B" w:rsidTr="00CF1E0C">
        <w:trPr>
          <w:trHeight w:val="272"/>
        </w:trPr>
        <w:tc>
          <w:tcPr>
            <w:tcW w:w="15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60161B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无电表信号</w:t>
            </w: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是否发送故障信息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CF1E0C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5</w:t>
            </w:r>
          </w:p>
        </w:tc>
      </w:tr>
      <w:tr w:rsidR="0060161B" w:rsidTr="00CF1E0C">
        <w:trPr>
          <w:trHeight w:val="272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电气部分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预留软启动器接口</w:t>
            </w: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支持软启动器配合工作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CF1E0C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10</w:t>
            </w:r>
          </w:p>
        </w:tc>
      </w:tr>
      <w:tr w:rsidR="0060161B" w:rsidTr="00CF1E0C">
        <w:trPr>
          <w:trHeight w:val="272"/>
        </w:trPr>
        <w:tc>
          <w:tcPr>
            <w:tcW w:w="153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配套软件部分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支持超定额加价</w:t>
            </w: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具有定额管理功能，超定额后，加收水资源费。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CF1E0C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10</w:t>
            </w:r>
          </w:p>
        </w:tc>
      </w:tr>
      <w:tr w:rsidR="0060161B" w:rsidTr="00CF1E0C">
        <w:trPr>
          <w:trHeight w:val="272"/>
        </w:trPr>
        <w:tc>
          <w:tcPr>
            <w:tcW w:w="15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60161B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支持</w:t>
            </w:r>
            <w:r>
              <w:rPr>
                <w:rFonts w:ascii="仿宋" w:eastAsia="仿宋" w:hAnsi="仿宋"/>
                <w:sz w:val="24"/>
                <w:szCs w:val="24"/>
              </w:rPr>
              <w:t>APP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应用</w:t>
            </w: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通过手机能够查看用水记录和充值记录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CF1E0C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10</w:t>
            </w:r>
          </w:p>
        </w:tc>
      </w:tr>
      <w:tr w:rsidR="0060161B" w:rsidTr="00CF1E0C">
        <w:trPr>
          <w:trHeight w:val="272"/>
        </w:trPr>
        <w:tc>
          <w:tcPr>
            <w:tcW w:w="153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其它技术指标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支持多点上报</w:t>
            </w: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灌溉记录可以同时向三个</w:t>
            </w:r>
            <w:r>
              <w:rPr>
                <w:rFonts w:ascii="仿宋" w:eastAsia="仿宋" w:hAnsi="仿宋"/>
                <w:sz w:val="24"/>
                <w:szCs w:val="24"/>
              </w:rPr>
              <w:t>IP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地址上报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CF1E0C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10</w:t>
            </w:r>
          </w:p>
        </w:tc>
      </w:tr>
      <w:tr w:rsidR="0060161B" w:rsidTr="00CF1E0C">
        <w:trPr>
          <w:trHeight w:val="272"/>
        </w:trPr>
        <w:tc>
          <w:tcPr>
            <w:tcW w:w="15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60161B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抄表速度</w:t>
            </w: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抄表</w:t>
            </w:r>
            <w:r>
              <w:rPr>
                <w:rFonts w:ascii="仿宋" w:eastAsia="仿宋" w:hAnsi="仿宋"/>
                <w:sz w:val="24"/>
                <w:szCs w:val="24"/>
              </w:rPr>
              <w:t>1000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条，时间不大于</w:t>
            </w:r>
            <w:r>
              <w:rPr>
                <w:rFonts w:ascii="仿宋" w:eastAsia="仿宋" w:hAnsi="仿宋"/>
                <w:sz w:val="24"/>
                <w:szCs w:val="24"/>
              </w:rPr>
              <w:t>100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秒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CF1E0C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10</w:t>
            </w:r>
          </w:p>
        </w:tc>
      </w:tr>
      <w:tr w:rsidR="0060161B" w:rsidTr="00CF1E0C">
        <w:trPr>
          <w:trHeight w:val="272"/>
        </w:trPr>
        <w:tc>
          <w:tcPr>
            <w:tcW w:w="8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合计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61B" w:rsidRDefault="00171520" w:rsidP="00CF1E0C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100</w:t>
            </w:r>
          </w:p>
        </w:tc>
      </w:tr>
    </w:tbl>
    <w:p w:rsidR="0060161B" w:rsidRDefault="0060161B">
      <w:pPr>
        <w:spacing w:line="580" w:lineRule="exact"/>
        <w:rPr>
          <w:rFonts w:ascii="仿宋" w:eastAsia="仿宋" w:hAnsi="仿宋"/>
          <w:sz w:val="28"/>
          <w:szCs w:val="28"/>
        </w:rPr>
      </w:pPr>
    </w:p>
    <w:p w:rsidR="0060161B" w:rsidRDefault="0060161B">
      <w:pPr>
        <w:spacing w:line="580" w:lineRule="exact"/>
        <w:rPr>
          <w:rFonts w:ascii="仿宋" w:eastAsia="仿宋" w:hAnsi="仿宋"/>
          <w:sz w:val="28"/>
          <w:szCs w:val="28"/>
        </w:rPr>
      </w:pPr>
    </w:p>
    <w:p w:rsidR="0060161B" w:rsidRDefault="0060161B">
      <w:pPr>
        <w:spacing w:line="580" w:lineRule="exact"/>
        <w:rPr>
          <w:rFonts w:ascii="仿宋" w:eastAsia="仿宋" w:hAnsi="仿宋"/>
          <w:sz w:val="28"/>
          <w:szCs w:val="28"/>
        </w:rPr>
      </w:pPr>
    </w:p>
    <w:p w:rsidR="0060161B" w:rsidRDefault="0060161B">
      <w:pPr>
        <w:spacing w:line="580" w:lineRule="exact"/>
        <w:rPr>
          <w:rFonts w:ascii="仿宋" w:eastAsia="仿宋" w:hAnsi="仿宋"/>
          <w:sz w:val="28"/>
          <w:szCs w:val="28"/>
        </w:rPr>
      </w:pPr>
    </w:p>
    <w:p w:rsidR="0060161B" w:rsidRDefault="0060161B">
      <w:pPr>
        <w:spacing w:line="580" w:lineRule="exact"/>
        <w:rPr>
          <w:rFonts w:ascii="仿宋" w:eastAsia="仿宋" w:hAnsi="仿宋"/>
          <w:sz w:val="28"/>
          <w:szCs w:val="28"/>
        </w:rPr>
      </w:pPr>
    </w:p>
    <w:p w:rsidR="0060161B" w:rsidRDefault="0060161B">
      <w:pPr>
        <w:spacing w:line="580" w:lineRule="exact"/>
        <w:rPr>
          <w:rFonts w:ascii="仿宋" w:eastAsia="仿宋" w:hAnsi="仿宋"/>
          <w:sz w:val="28"/>
          <w:szCs w:val="28"/>
        </w:rPr>
      </w:pPr>
    </w:p>
    <w:p w:rsidR="0060161B" w:rsidRDefault="00916ABE">
      <w:pPr>
        <w:spacing w:line="580" w:lineRule="exact"/>
        <w:ind w:firstLineChars="100" w:firstLine="276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Straight Connector 35" o:spid="_x0000_s1030" type="#_x0000_t32" style="position:absolute;left:0;text-align:left;margin-left:0;margin-top:3.85pt;width:442.2pt;height:.05pt;z-index:251657728;mso-position-horizontal:center" o:connectortype="straight" o:preferrelative="t">
            <v:stroke miterlimit="2"/>
          </v:shape>
        </w:pict>
      </w:r>
      <w:r w:rsidR="00171520">
        <w:rPr>
          <w:rFonts w:ascii="仿宋" w:eastAsia="仿宋" w:hAnsi="仿宋" w:hint="eastAsia"/>
          <w:sz w:val="28"/>
          <w:szCs w:val="28"/>
        </w:rPr>
        <w:t>抄送：水利部农村水利司</w:t>
      </w:r>
    </w:p>
    <w:p w:rsidR="0060161B" w:rsidRDefault="00916ABE">
      <w:pPr>
        <w:spacing w:line="580" w:lineRule="exact"/>
        <w:ind w:firstLineChars="100" w:firstLine="316"/>
        <w:rPr>
          <w:rFonts w:ascii="黑体" w:eastAsia="黑体" w:hAnsi="黑体"/>
          <w:szCs w:val="32"/>
        </w:rPr>
      </w:pPr>
      <w:r w:rsidRPr="00916ABE">
        <w:rPr>
          <w:rFonts w:ascii="仿宋" w:eastAsia="仿宋" w:hAnsi="仿宋"/>
          <w:szCs w:val="32"/>
        </w:rPr>
        <w:pict>
          <v:shape id="Straight Connector 36" o:spid="_x0000_s1031" type="#_x0000_t32" style="position:absolute;left:0;text-align:left;margin-left:0;margin-top:3.95pt;width:442.2pt;height:.05pt;z-index:251658752;mso-position-horizontal:center" o:connectortype="straight" o:preferrelative="t">
            <v:stroke miterlimit="2"/>
          </v:shape>
        </w:pict>
      </w:r>
      <w:r w:rsidRPr="00916ABE">
        <w:rPr>
          <w:rFonts w:ascii="仿宋" w:eastAsia="仿宋" w:hAnsi="仿宋"/>
          <w:szCs w:val="32"/>
        </w:rPr>
        <w:pict>
          <v:shape id="Straight Connector 37" o:spid="_x0000_s1032" type="#_x0000_t32" style="position:absolute;left:0;text-align:left;margin-left:0;margin-top:33.35pt;width:442.2pt;height:.05pt;z-index:251659776;mso-position-horizontal:center" o:connectortype="straight" o:preferrelative="t">
            <v:stroke miterlimit="2"/>
          </v:shape>
        </w:pict>
      </w:r>
      <w:r w:rsidR="00171520">
        <w:rPr>
          <w:rFonts w:ascii="仿宋" w:eastAsia="仿宋" w:hAnsi="仿宋" w:hint="eastAsia"/>
          <w:sz w:val="28"/>
          <w:szCs w:val="28"/>
        </w:rPr>
        <w:t>水利部科技推广中心                      2015年5月26日印发</w:t>
      </w:r>
    </w:p>
    <w:sectPr w:rsidR="0060161B" w:rsidSect="0060161B">
      <w:footerReference w:type="even" r:id="rId8"/>
      <w:footerReference w:type="default" r:id="rId9"/>
      <w:pgSz w:w="11906" w:h="16838"/>
      <w:pgMar w:top="2098" w:right="1474" w:bottom="1985" w:left="1588" w:header="851" w:footer="1400" w:gutter="0"/>
      <w:cols w:space="720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7447" w:rsidRDefault="004A7447" w:rsidP="0060161B">
      <w:r>
        <w:separator/>
      </w:r>
    </w:p>
  </w:endnote>
  <w:endnote w:type="continuationSeparator" w:id="1">
    <w:p w:rsidR="004A7447" w:rsidRDefault="004A7447" w:rsidP="006016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161B" w:rsidRDefault="00171520">
    <w:pPr>
      <w:pStyle w:val="a4"/>
      <w:ind w:leftChars="100" w:left="320"/>
    </w:pPr>
    <w:r>
      <w:rPr>
        <w:rStyle w:val="a6"/>
        <w:sz w:val="28"/>
      </w:rPr>
      <w:t>—</w:t>
    </w:r>
    <w:r w:rsidR="00916ABE">
      <w:rPr>
        <w:rStyle w:val="a6"/>
        <w:sz w:val="28"/>
      </w:rPr>
      <w:fldChar w:fldCharType="begin"/>
    </w:r>
    <w:r>
      <w:rPr>
        <w:rStyle w:val="a6"/>
        <w:sz w:val="28"/>
      </w:rPr>
      <w:instrText xml:space="preserve">PAGE  </w:instrText>
    </w:r>
    <w:r w:rsidR="00916ABE">
      <w:rPr>
        <w:rStyle w:val="a6"/>
        <w:sz w:val="28"/>
      </w:rPr>
      <w:fldChar w:fldCharType="separate"/>
    </w:r>
    <w:r w:rsidR="008664C1">
      <w:rPr>
        <w:rStyle w:val="a6"/>
        <w:noProof/>
        <w:sz w:val="28"/>
      </w:rPr>
      <w:t>4</w:t>
    </w:r>
    <w:r w:rsidR="00916ABE">
      <w:rPr>
        <w:rStyle w:val="a6"/>
        <w:sz w:val="28"/>
      </w:rPr>
      <w:fldChar w:fldCharType="end"/>
    </w:r>
    <w:r>
      <w:rPr>
        <w:rStyle w:val="a6"/>
        <w:sz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161B" w:rsidRDefault="00171520">
    <w:pPr>
      <w:pStyle w:val="a4"/>
      <w:ind w:rightChars="100" w:right="320"/>
      <w:jc w:val="right"/>
    </w:pPr>
    <w:r>
      <w:rPr>
        <w:rStyle w:val="a6"/>
        <w:sz w:val="28"/>
      </w:rPr>
      <w:t xml:space="preserve">— </w:t>
    </w:r>
    <w:r w:rsidR="00916ABE">
      <w:rPr>
        <w:rStyle w:val="a6"/>
        <w:sz w:val="28"/>
      </w:rPr>
      <w:fldChar w:fldCharType="begin"/>
    </w:r>
    <w:r>
      <w:rPr>
        <w:rStyle w:val="a6"/>
        <w:sz w:val="28"/>
      </w:rPr>
      <w:instrText xml:space="preserve">PAGE  </w:instrText>
    </w:r>
    <w:r w:rsidR="00916ABE">
      <w:rPr>
        <w:rStyle w:val="a6"/>
        <w:sz w:val="28"/>
      </w:rPr>
      <w:fldChar w:fldCharType="separate"/>
    </w:r>
    <w:r w:rsidR="008664C1">
      <w:rPr>
        <w:rStyle w:val="a6"/>
        <w:noProof/>
        <w:sz w:val="28"/>
      </w:rPr>
      <w:t>5</w:t>
    </w:r>
    <w:r w:rsidR="00916ABE">
      <w:rPr>
        <w:rStyle w:val="a6"/>
        <w:sz w:val="28"/>
      </w:rPr>
      <w:fldChar w:fldCharType="end"/>
    </w:r>
    <w:r>
      <w:rPr>
        <w:rStyle w:val="a6"/>
        <w:sz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7447" w:rsidRDefault="004A7447" w:rsidP="0060161B">
      <w:r>
        <w:separator/>
      </w:r>
    </w:p>
  </w:footnote>
  <w:footnote w:type="continuationSeparator" w:id="1">
    <w:p w:rsidR="004A7447" w:rsidRDefault="004A7447" w:rsidP="0060161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5205CD"/>
    <w:multiLevelType w:val="multilevel"/>
    <w:tmpl w:val="125205CD"/>
    <w:lvl w:ilvl="0">
      <w:start w:val="1"/>
      <w:numFmt w:val="japaneseCounting"/>
      <w:lvlText w:val="%1、"/>
      <w:lvlJc w:val="left"/>
      <w:pPr>
        <w:ind w:left="1352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72" w:hanging="420"/>
      </w:pPr>
    </w:lvl>
    <w:lvl w:ilvl="2" w:tentative="1">
      <w:start w:val="1"/>
      <w:numFmt w:val="lowerRoman"/>
      <w:lvlText w:val="%3."/>
      <w:lvlJc w:val="right"/>
      <w:pPr>
        <w:ind w:left="1892" w:hanging="420"/>
      </w:pPr>
    </w:lvl>
    <w:lvl w:ilvl="3" w:tentative="1">
      <w:start w:val="1"/>
      <w:numFmt w:val="decimal"/>
      <w:lvlText w:val="%4."/>
      <w:lvlJc w:val="left"/>
      <w:pPr>
        <w:ind w:left="2312" w:hanging="420"/>
      </w:pPr>
    </w:lvl>
    <w:lvl w:ilvl="4" w:tentative="1">
      <w:start w:val="1"/>
      <w:numFmt w:val="lowerLetter"/>
      <w:lvlText w:val="%5)"/>
      <w:lvlJc w:val="left"/>
      <w:pPr>
        <w:ind w:left="2732" w:hanging="420"/>
      </w:pPr>
    </w:lvl>
    <w:lvl w:ilvl="5" w:tentative="1">
      <w:start w:val="1"/>
      <w:numFmt w:val="lowerRoman"/>
      <w:lvlText w:val="%6."/>
      <w:lvlJc w:val="right"/>
      <w:pPr>
        <w:ind w:left="3152" w:hanging="420"/>
      </w:pPr>
    </w:lvl>
    <w:lvl w:ilvl="6" w:tentative="1">
      <w:start w:val="1"/>
      <w:numFmt w:val="decimal"/>
      <w:lvlText w:val="%7."/>
      <w:lvlJc w:val="left"/>
      <w:pPr>
        <w:ind w:left="3572" w:hanging="420"/>
      </w:pPr>
    </w:lvl>
    <w:lvl w:ilvl="7" w:tentative="1">
      <w:start w:val="1"/>
      <w:numFmt w:val="lowerLetter"/>
      <w:lvlText w:val="%8)"/>
      <w:lvlJc w:val="left"/>
      <w:pPr>
        <w:ind w:left="3992" w:hanging="420"/>
      </w:pPr>
    </w:lvl>
    <w:lvl w:ilvl="8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1">
    <w:nsid w:val="67F03E7F"/>
    <w:multiLevelType w:val="hybridMultilevel"/>
    <w:tmpl w:val="06B499B2"/>
    <w:lvl w:ilvl="0" w:tplc="A03C957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mirrorMargins/>
  <w:bordersDoNotSurroundHeader/>
  <w:bordersDoNotSurroundFooter/>
  <w:defaultTabStop w:val="420"/>
  <w:evenAndOddHeaders/>
  <w:drawingGridHorizontalSpacing w:val="158"/>
  <w:drawingGridVerticalSpacing w:val="579"/>
  <w:displayHorizontalDrawingGridEvery w:val="0"/>
  <w:displayVerticalDrawingGridEvery w:val="2"/>
  <w:characterSpacingControl w:val="compressPunctuation"/>
  <w:hdrShapeDefaults>
    <o:shapedefaults v:ext="edit" spidmax="9218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E37792"/>
    <w:rsid w:val="0001315C"/>
    <w:rsid w:val="00015033"/>
    <w:rsid w:val="000169A0"/>
    <w:rsid w:val="00024431"/>
    <w:rsid w:val="00025C28"/>
    <w:rsid w:val="00037130"/>
    <w:rsid w:val="000441E0"/>
    <w:rsid w:val="00063D61"/>
    <w:rsid w:val="00071BCC"/>
    <w:rsid w:val="00072EBB"/>
    <w:rsid w:val="00080FF5"/>
    <w:rsid w:val="000811F5"/>
    <w:rsid w:val="00095A31"/>
    <w:rsid w:val="000B4430"/>
    <w:rsid w:val="000C4D3D"/>
    <w:rsid w:val="000E5B6E"/>
    <w:rsid w:val="000E5CE8"/>
    <w:rsid w:val="000F1493"/>
    <w:rsid w:val="00103867"/>
    <w:rsid w:val="00106E10"/>
    <w:rsid w:val="00106FB6"/>
    <w:rsid w:val="00114A7F"/>
    <w:rsid w:val="00130C80"/>
    <w:rsid w:val="001379FE"/>
    <w:rsid w:val="00142BA2"/>
    <w:rsid w:val="001650FC"/>
    <w:rsid w:val="00171515"/>
    <w:rsid w:val="00171520"/>
    <w:rsid w:val="001772F3"/>
    <w:rsid w:val="0019493D"/>
    <w:rsid w:val="001A081E"/>
    <w:rsid w:val="001C08C6"/>
    <w:rsid w:val="001C0AF5"/>
    <w:rsid w:val="001E289F"/>
    <w:rsid w:val="001E313A"/>
    <w:rsid w:val="001E7970"/>
    <w:rsid w:val="0020568D"/>
    <w:rsid w:val="00213774"/>
    <w:rsid w:val="0022257C"/>
    <w:rsid w:val="002268C0"/>
    <w:rsid w:val="00231421"/>
    <w:rsid w:val="002532EB"/>
    <w:rsid w:val="00283904"/>
    <w:rsid w:val="002C4A49"/>
    <w:rsid w:val="0030213F"/>
    <w:rsid w:val="00307089"/>
    <w:rsid w:val="0031091A"/>
    <w:rsid w:val="0031548B"/>
    <w:rsid w:val="00322A1C"/>
    <w:rsid w:val="00323600"/>
    <w:rsid w:val="00345B67"/>
    <w:rsid w:val="0036046B"/>
    <w:rsid w:val="00372AF6"/>
    <w:rsid w:val="003801F8"/>
    <w:rsid w:val="00391422"/>
    <w:rsid w:val="003A2189"/>
    <w:rsid w:val="003A28B2"/>
    <w:rsid w:val="003C140C"/>
    <w:rsid w:val="003C485B"/>
    <w:rsid w:val="003C6ABE"/>
    <w:rsid w:val="003D181F"/>
    <w:rsid w:val="003D6247"/>
    <w:rsid w:val="003E1857"/>
    <w:rsid w:val="003E5E3B"/>
    <w:rsid w:val="004001BA"/>
    <w:rsid w:val="00403BC0"/>
    <w:rsid w:val="00411B8B"/>
    <w:rsid w:val="00413902"/>
    <w:rsid w:val="00446B7E"/>
    <w:rsid w:val="0045602C"/>
    <w:rsid w:val="004579AE"/>
    <w:rsid w:val="00460B25"/>
    <w:rsid w:val="00461A0A"/>
    <w:rsid w:val="00465117"/>
    <w:rsid w:val="00476A55"/>
    <w:rsid w:val="00481B9B"/>
    <w:rsid w:val="00481C4A"/>
    <w:rsid w:val="004845C2"/>
    <w:rsid w:val="00492842"/>
    <w:rsid w:val="004A0018"/>
    <w:rsid w:val="004A7447"/>
    <w:rsid w:val="004C2140"/>
    <w:rsid w:val="004C2436"/>
    <w:rsid w:val="004D0BAD"/>
    <w:rsid w:val="004E6879"/>
    <w:rsid w:val="004E6A68"/>
    <w:rsid w:val="004F153B"/>
    <w:rsid w:val="004F5424"/>
    <w:rsid w:val="004F6A6D"/>
    <w:rsid w:val="005051DF"/>
    <w:rsid w:val="00505719"/>
    <w:rsid w:val="005130FD"/>
    <w:rsid w:val="00516302"/>
    <w:rsid w:val="005163E1"/>
    <w:rsid w:val="00523083"/>
    <w:rsid w:val="00535A42"/>
    <w:rsid w:val="0054409C"/>
    <w:rsid w:val="00554530"/>
    <w:rsid w:val="00574183"/>
    <w:rsid w:val="00587577"/>
    <w:rsid w:val="00593702"/>
    <w:rsid w:val="005A572D"/>
    <w:rsid w:val="005B0EF3"/>
    <w:rsid w:val="005B20A3"/>
    <w:rsid w:val="005C6B4B"/>
    <w:rsid w:val="005D109F"/>
    <w:rsid w:val="005E6555"/>
    <w:rsid w:val="005E7D6A"/>
    <w:rsid w:val="005F53B2"/>
    <w:rsid w:val="0060161B"/>
    <w:rsid w:val="00603EA3"/>
    <w:rsid w:val="00627BAA"/>
    <w:rsid w:val="006423B4"/>
    <w:rsid w:val="00661CBC"/>
    <w:rsid w:val="006668FA"/>
    <w:rsid w:val="0067018E"/>
    <w:rsid w:val="0068305B"/>
    <w:rsid w:val="00684AE1"/>
    <w:rsid w:val="006956FD"/>
    <w:rsid w:val="006A1FE8"/>
    <w:rsid w:val="006B2983"/>
    <w:rsid w:val="006B51AB"/>
    <w:rsid w:val="006C1F15"/>
    <w:rsid w:val="006C6A3F"/>
    <w:rsid w:val="006E325F"/>
    <w:rsid w:val="006F1293"/>
    <w:rsid w:val="00720828"/>
    <w:rsid w:val="007320D3"/>
    <w:rsid w:val="0075412B"/>
    <w:rsid w:val="007635BF"/>
    <w:rsid w:val="00766CDF"/>
    <w:rsid w:val="007736CE"/>
    <w:rsid w:val="0079102F"/>
    <w:rsid w:val="007A0FEC"/>
    <w:rsid w:val="007D2F6E"/>
    <w:rsid w:val="007E1492"/>
    <w:rsid w:val="00805C53"/>
    <w:rsid w:val="008251D9"/>
    <w:rsid w:val="00836745"/>
    <w:rsid w:val="00846D02"/>
    <w:rsid w:val="00861126"/>
    <w:rsid w:val="00865168"/>
    <w:rsid w:val="008664C1"/>
    <w:rsid w:val="008676E9"/>
    <w:rsid w:val="00875BF3"/>
    <w:rsid w:val="008D030E"/>
    <w:rsid w:val="008D303A"/>
    <w:rsid w:val="008E5A99"/>
    <w:rsid w:val="008F0552"/>
    <w:rsid w:val="008F5124"/>
    <w:rsid w:val="008F7DCD"/>
    <w:rsid w:val="00905A59"/>
    <w:rsid w:val="009147A3"/>
    <w:rsid w:val="00915D8F"/>
    <w:rsid w:val="00916ABE"/>
    <w:rsid w:val="00917129"/>
    <w:rsid w:val="00927330"/>
    <w:rsid w:val="00932DAC"/>
    <w:rsid w:val="00934AFA"/>
    <w:rsid w:val="00947072"/>
    <w:rsid w:val="0094799A"/>
    <w:rsid w:val="00963536"/>
    <w:rsid w:val="00964718"/>
    <w:rsid w:val="00980865"/>
    <w:rsid w:val="0098274E"/>
    <w:rsid w:val="009847D8"/>
    <w:rsid w:val="00984CEB"/>
    <w:rsid w:val="009C12B8"/>
    <w:rsid w:val="009E07ED"/>
    <w:rsid w:val="009E0D28"/>
    <w:rsid w:val="009E7729"/>
    <w:rsid w:val="009F737B"/>
    <w:rsid w:val="00A142A7"/>
    <w:rsid w:val="00A32485"/>
    <w:rsid w:val="00A3468F"/>
    <w:rsid w:val="00A43110"/>
    <w:rsid w:val="00A53183"/>
    <w:rsid w:val="00A71FA0"/>
    <w:rsid w:val="00A731B0"/>
    <w:rsid w:val="00A81967"/>
    <w:rsid w:val="00A842BD"/>
    <w:rsid w:val="00A90506"/>
    <w:rsid w:val="00A93808"/>
    <w:rsid w:val="00A95F73"/>
    <w:rsid w:val="00AB3D14"/>
    <w:rsid w:val="00AB7853"/>
    <w:rsid w:val="00AC535C"/>
    <w:rsid w:val="00AE0567"/>
    <w:rsid w:val="00AF4FF6"/>
    <w:rsid w:val="00B30DC2"/>
    <w:rsid w:val="00B371B9"/>
    <w:rsid w:val="00B81943"/>
    <w:rsid w:val="00B861FD"/>
    <w:rsid w:val="00B87636"/>
    <w:rsid w:val="00BA5170"/>
    <w:rsid w:val="00BA76D3"/>
    <w:rsid w:val="00BE4D38"/>
    <w:rsid w:val="00BF3A59"/>
    <w:rsid w:val="00C024BE"/>
    <w:rsid w:val="00C0496B"/>
    <w:rsid w:val="00C12F1A"/>
    <w:rsid w:val="00C47D28"/>
    <w:rsid w:val="00C623C4"/>
    <w:rsid w:val="00C7192A"/>
    <w:rsid w:val="00C80F63"/>
    <w:rsid w:val="00C81F55"/>
    <w:rsid w:val="00C8514A"/>
    <w:rsid w:val="00C973ED"/>
    <w:rsid w:val="00CA466F"/>
    <w:rsid w:val="00CB6CD2"/>
    <w:rsid w:val="00CC01FA"/>
    <w:rsid w:val="00CD0D31"/>
    <w:rsid w:val="00CD1DEB"/>
    <w:rsid w:val="00CF1E0C"/>
    <w:rsid w:val="00CF49E1"/>
    <w:rsid w:val="00CF74ED"/>
    <w:rsid w:val="00D02253"/>
    <w:rsid w:val="00D15B03"/>
    <w:rsid w:val="00D16656"/>
    <w:rsid w:val="00D169FE"/>
    <w:rsid w:val="00D16CB7"/>
    <w:rsid w:val="00D24E37"/>
    <w:rsid w:val="00D33985"/>
    <w:rsid w:val="00D37E94"/>
    <w:rsid w:val="00D40F81"/>
    <w:rsid w:val="00D4454E"/>
    <w:rsid w:val="00D64F6B"/>
    <w:rsid w:val="00D73151"/>
    <w:rsid w:val="00D7406C"/>
    <w:rsid w:val="00D80869"/>
    <w:rsid w:val="00D957B0"/>
    <w:rsid w:val="00D97F98"/>
    <w:rsid w:val="00DA22D3"/>
    <w:rsid w:val="00DB26A4"/>
    <w:rsid w:val="00DC4AA9"/>
    <w:rsid w:val="00DC5E34"/>
    <w:rsid w:val="00DC5FAA"/>
    <w:rsid w:val="00DD0FDD"/>
    <w:rsid w:val="00DD778F"/>
    <w:rsid w:val="00DE3E36"/>
    <w:rsid w:val="00DF1589"/>
    <w:rsid w:val="00E150A4"/>
    <w:rsid w:val="00E224B6"/>
    <w:rsid w:val="00E24B91"/>
    <w:rsid w:val="00E30598"/>
    <w:rsid w:val="00E37792"/>
    <w:rsid w:val="00E4313B"/>
    <w:rsid w:val="00E43188"/>
    <w:rsid w:val="00E529DC"/>
    <w:rsid w:val="00E5526F"/>
    <w:rsid w:val="00E569A4"/>
    <w:rsid w:val="00EB0534"/>
    <w:rsid w:val="00EB20B2"/>
    <w:rsid w:val="00EB43B8"/>
    <w:rsid w:val="00EC66DA"/>
    <w:rsid w:val="00ED65FD"/>
    <w:rsid w:val="00EE460A"/>
    <w:rsid w:val="00EF1E3E"/>
    <w:rsid w:val="00EF4A88"/>
    <w:rsid w:val="00F023A2"/>
    <w:rsid w:val="00F17F8B"/>
    <w:rsid w:val="00F22FA9"/>
    <w:rsid w:val="00F31F8F"/>
    <w:rsid w:val="00F4346F"/>
    <w:rsid w:val="00F43738"/>
    <w:rsid w:val="00F66F37"/>
    <w:rsid w:val="00F67EBB"/>
    <w:rsid w:val="00F717E5"/>
    <w:rsid w:val="00F7196C"/>
    <w:rsid w:val="00F81B5D"/>
    <w:rsid w:val="00F8587F"/>
    <w:rsid w:val="00FB0B32"/>
    <w:rsid w:val="00FB24B7"/>
    <w:rsid w:val="00FB4FC6"/>
    <w:rsid w:val="00FB59ED"/>
    <w:rsid w:val="00FD6D32"/>
    <w:rsid w:val="00FE6B72"/>
    <w:rsid w:val="00FF0236"/>
    <w:rsid w:val="00FF2607"/>
    <w:rsid w:val="00FF5F50"/>
    <w:rsid w:val="0A056F7E"/>
    <w:rsid w:val="0A8D39DF"/>
    <w:rsid w:val="0C6F16C0"/>
    <w:rsid w:val="0E7B0752"/>
    <w:rsid w:val="0E864564"/>
    <w:rsid w:val="11B8789F"/>
    <w:rsid w:val="17394A28"/>
    <w:rsid w:val="19075F1D"/>
    <w:rsid w:val="20FB092C"/>
    <w:rsid w:val="32760428"/>
    <w:rsid w:val="3A946D73"/>
    <w:rsid w:val="3B8034F8"/>
    <w:rsid w:val="43D24ED2"/>
    <w:rsid w:val="467B15AE"/>
    <w:rsid w:val="468E27CD"/>
    <w:rsid w:val="48A84141"/>
    <w:rsid w:val="48DB3696"/>
    <w:rsid w:val="500D2764"/>
    <w:rsid w:val="512E4F0F"/>
    <w:rsid w:val="59013B66"/>
    <w:rsid w:val="6055781B"/>
    <w:rsid w:val="69660078"/>
    <w:rsid w:val="6D7762A4"/>
    <w:rsid w:val="700A07DC"/>
    <w:rsid w:val="7E8B1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  <o:rules v:ext="edit">
        <o:r id="V:Rule4" type="connector" idref="#Straight Connector 37"/>
        <o:r id="V:Rule5" type="connector" idref="#Straight Connector 36"/>
        <o:r id="V:Rule6" type="connector" idref="#Straight Connector 3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page number" w:semiHidden="0" w:unhideWhenUsed="0"/>
    <w:lsdException w:name="Title" w:semiHidden="0" w:uiPriority="10" w:unhideWhenUsed="0" w:qFormat="1"/>
    <w:lsdException w:name="Default Paragraph Font" w:semiHidden="0" w:uiPriority="1"/>
    <w:lsdException w:name="Body Text" w:semiHidden="0" w:unhideWhenUsed="0"/>
    <w:lsdException w:name="Subtitle" w:semiHidden="0" w:uiPriority="11" w:unhideWhenUsed="0" w:qFormat="1"/>
    <w:lsdException w:name="Hyperlink" w:semiHidden="0" w:uiPriority="99" w:unhideWhenUsed="0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61B"/>
    <w:pPr>
      <w:widowControl w:val="0"/>
      <w:jc w:val="both"/>
    </w:pPr>
    <w:rPr>
      <w:rFonts w:ascii="宋体" w:eastAsia="仿宋_GB2312" w:hAnsi="宋体"/>
      <w:kern w:val="2"/>
      <w:sz w:val="32"/>
      <w:szCs w:val="22"/>
    </w:rPr>
  </w:style>
  <w:style w:type="paragraph" w:styleId="2">
    <w:name w:val="heading 2"/>
    <w:basedOn w:val="a"/>
    <w:next w:val="a"/>
    <w:link w:val="2Char1"/>
    <w:uiPriority w:val="9"/>
    <w:unhideWhenUsed/>
    <w:qFormat/>
    <w:rsid w:val="0060161B"/>
    <w:pPr>
      <w:keepNext/>
      <w:keepLines/>
      <w:spacing w:before="260" w:after="260" w:line="416" w:lineRule="auto"/>
      <w:outlineLvl w:val="1"/>
    </w:pPr>
    <w:rPr>
      <w:rFonts w:ascii="Cambria" w:eastAsia="宋体" w:hAnsi="Cambria" w:cs="黑体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60161B"/>
    <w:pPr>
      <w:spacing w:line="0" w:lineRule="atLeast"/>
    </w:pPr>
    <w:rPr>
      <w:rFonts w:eastAsia="小标宋"/>
      <w:sz w:val="44"/>
      <w:szCs w:val="32"/>
    </w:rPr>
  </w:style>
  <w:style w:type="paragraph" w:styleId="a4">
    <w:name w:val="footer"/>
    <w:basedOn w:val="a"/>
    <w:link w:val="Char0"/>
    <w:uiPriority w:val="99"/>
    <w:unhideWhenUsed/>
    <w:rsid w:val="006016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6016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rsid w:val="0060161B"/>
  </w:style>
  <w:style w:type="character" w:styleId="a7">
    <w:name w:val="Hyperlink"/>
    <w:basedOn w:val="a0"/>
    <w:uiPriority w:val="99"/>
    <w:rsid w:val="0060161B"/>
    <w:rPr>
      <w:rFonts w:cs="Times New Roman"/>
      <w:color w:val="0000FF"/>
      <w:u w:val="single"/>
    </w:rPr>
  </w:style>
  <w:style w:type="table" w:styleId="a8">
    <w:name w:val="Table Grid"/>
    <w:basedOn w:val="a1"/>
    <w:uiPriority w:val="59"/>
    <w:rsid w:val="006016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60161B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rsid w:val="0060161B"/>
    <w:rPr>
      <w:rFonts w:ascii="宋体" w:eastAsia="方正仿宋简体" w:hAnsi="宋体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161B"/>
    <w:rPr>
      <w:rFonts w:ascii="宋体" w:eastAsia="方正仿宋简体" w:hAnsi="宋体"/>
      <w:sz w:val="18"/>
      <w:szCs w:val="18"/>
    </w:rPr>
  </w:style>
  <w:style w:type="character" w:customStyle="1" w:styleId="Char">
    <w:name w:val="正文文本 Char"/>
    <w:basedOn w:val="a0"/>
    <w:link w:val="a3"/>
    <w:rsid w:val="0060161B"/>
    <w:rPr>
      <w:rFonts w:ascii="宋体" w:eastAsia="小标宋" w:hAnsi="宋体" w:cs="Times New Roman"/>
      <w:sz w:val="44"/>
      <w:szCs w:val="32"/>
    </w:rPr>
  </w:style>
  <w:style w:type="character" w:customStyle="1" w:styleId="2Char">
    <w:name w:val="标题 2 Char"/>
    <w:basedOn w:val="a0"/>
    <w:link w:val="2"/>
    <w:uiPriority w:val="9"/>
    <w:semiHidden/>
    <w:rsid w:val="0060161B"/>
    <w:rPr>
      <w:rFonts w:ascii="Cambria" w:eastAsia="宋体" w:hAnsi="Cambria" w:cs="黑体"/>
      <w:b/>
      <w:bCs/>
      <w:kern w:val="2"/>
      <w:sz w:val="32"/>
      <w:szCs w:val="32"/>
    </w:rPr>
  </w:style>
  <w:style w:type="character" w:customStyle="1" w:styleId="2Char1">
    <w:name w:val="标题 2 Char1"/>
    <w:basedOn w:val="a0"/>
    <w:link w:val="2"/>
    <w:rsid w:val="0060161B"/>
    <w:rPr>
      <w:rFonts w:ascii="Arial" w:eastAsia="黑体" w:hAnsi="Arial" w:cs="Arial"/>
      <w:b/>
      <w:kern w:val="2"/>
      <w:sz w:val="32"/>
      <w:szCs w:val="32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409</Words>
  <Characters>2332</Characters>
  <Application>Microsoft Office Word</Application>
  <DocSecurity>0</DocSecurity>
  <Lines>19</Lines>
  <Paragraphs>5</Paragraphs>
  <ScaleCrop>false</ScaleCrop>
  <Company>Microsoft</Company>
  <LinksUpToDate>false</LinksUpToDate>
  <CharactersWithSpaces>2736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王海</dc:creator>
  <cp:lastModifiedBy>dell</cp:lastModifiedBy>
  <cp:revision>2</cp:revision>
  <cp:lastPrinted>2015-05-27T04:26:00Z</cp:lastPrinted>
  <dcterms:created xsi:type="dcterms:W3CDTF">2015-05-27T06:40:00Z</dcterms:created>
  <dcterms:modified xsi:type="dcterms:W3CDTF">2015-05-27T06:40:00Z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2052-9.1.0.5060</vt:lpwstr>
  </property>
</Properties>
</file>