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824" w:rsidRPr="0055750B" w:rsidRDefault="00CB6824" w:rsidP="00CB6824">
      <w:pPr>
        <w:spacing w:beforeLines="50" w:afterLines="50" w:line="600" w:lineRule="exact"/>
        <w:outlineLvl w:val="1"/>
        <w:rPr>
          <w:rFonts w:ascii="黑体" w:eastAsia="黑体" w:hAnsi="黑体" w:hint="eastAsia"/>
          <w:bCs/>
          <w:sz w:val="32"/>
          <w:szCs w:val="32"/>
        </w:rPr>
      </w:pPr>
      <w:r w:rsidRPr="0055750B">
        <w:rPr>
          <w:rFonts w:ascii="黑体" w:eastAsia="黑体" w:hAnsi="黑体" w:hint="eastAsia"/>
          <w:bCs/>
          <w:sz w:val="32"/>
          <w:szCs w:val="32"/>
        </w:rPr>
        <w:t xml:space="preserve">附件11  </w:t>
      </w:r>
    </w:p>
    <w:p w:rsidR="00CB6824" w:rsidRPr="0055750B" w:rsidRDefault="00CB6824" w:rsidP="00CB6824">
      <w:pPr>
        <w:spacing w:beforeLines="50" w:afterLines="50" w:line="600" w:lineRule="exact"/>
        <w:jc w:val="center"/>
        <w:outlineLvl w:val="1"/>
        <w:rPr>
          <w:rFonts w:ascii="方正小标宋_GBK" w:eastAsia="方正小标宋_GBK" w:hAnsi="仿宋" w:hint="eastAsia"/>
          <w:bCs/>
          <w:sz w:val="32"/>
          <w:szCs w:val="32"/>
        </w:rPr>
      </w:pPr>
      <w:r w:rsidRPr="0055750B">
        <w:rPr>
          <w:rFonts w:ascii="方正小标宋_GBK" w:eastAsia="方正小标宋_GBK" w:hAnsi="仿宋" w:hint="eastAsia"/>
          <w:bCs/>
          <w:sz w:val="32"/>
          <w:szCs w:val="32"/>
        </w:rPr>
        <w:t>磷化工企业废水和磷石膏渣场治理设施建设项目表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4"/>
        <w:gridCol w:w="851"/>
        <w:gridCol w:w="759"/>
        <w:gridCol w:w="3530"/>
        <w:gridCol w:w="5025"/>
        <w:gridCol w:w="1020"/>
        <w:gridCol w:w="1095"/>
      </w:tblGrid>
      <w:tr w:rsidR="00CB6824" w:rsidRPr="0055750B" w:rsidTr="00657224">
        <w:trPr>
          <w:trHeight w:val="20"/>
        </w:trPr>
        <w:tc>
          <w:tcPr>
            <w:tcW w:w="724" w:type="dxa"/>
            <w:vAlign w:val="center"/>
          </w:tcPr>
          <w:p w:rsidR="00CB6824" w:rsidRPr="0055750B" w:rsidRDefault="00CB6824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55750B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851" w:type="dxa"/>
            <w:vAlign w:val="center"/>
          </w:tcPr>
          <w:p w:rsidR="00CB6824" w:rsidRPr="0055750B" w:rsidRDefault="00CB6824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55750B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市（州）</w:t>
            </w:r>
          </w:p>
        </w:tc>
        <w:tc>
          <w:tcPr>
            <w:tcW w:w="759" w:type="dxa"/>
            <w:vAlign w:val="center"/>
          </w:tcPr>
          <w:p w:rsidR="00CB6824" w:rsidRPr="0055750B" w:rsidRDefault="00CB6824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55750B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县（市、区）</w:t>
            </w:r>
          </w:p>
        </w:tc>
        <w:tc>
          <w:tcPr>
            <w:tcW w:w="3530" w:type="dxa"/>
            <w:vAlign w:val="center"/>
          </w:tcPr>
          <w:p w:rsidR="00CB6824" w:rsidRPr="0055750B" w:rsidRDefault="00CB6824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55750B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项目名称</w:t>
            </w:r>
          </w:p>
        </w:tc>
        <w:tc>
          <w:tcPr>
            <w:tcW w:w="5025" w:type="dxa"/>
            <w:vAlign w:val="center"/>
          </w:tcPr>
          <w:p w:rsidR="00CB6824" w:rsidRPr="0055750B" w:rsidRDefault="00CB6824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55750B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建设内容</w:t>
            </w:r>
          </w:p>
        </w:tc>
        <w:tc>
          <w:tcPr>
            <w:tcW w:w="1020" w:type="dxa"/>
            <w:vAlign w:val="center"/>
          </w:tcPr>
          <w:p w:rsidR="00CB6824" w:rsidRPr="0055750B" w:rsidRDefault="00CB6824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55750B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投资估算（万元）</w:t>
            </w:r>
          </w:p>
        </w:tc>
        <w:tc>
          <w:tcPr>
            <w:tcW w:w="1095" w:type="dxa"/>
            <w:vAlign w:val="center"/>
          </w:tcPr>
          <w:p w:rsidR="00CB6824" w:rsidRPr="0055750B" w:rsidRDefault="00CB6824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55750B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完成年限</w:t>
            </w:r>
          </w:p>
        </w:tc>
      </w:tr>
      <w:tr w:rsidR="00CB6824" w:rsidRPr="00477991" w:rsidTr="00657224">
        <w:trPr>
          <w:trHeight w:val="20"/>
        </w:trPr>
        <w:tc>
          <w:tcPr>
            <w:tcW w:w="724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市</w:t>
            </w:r>
          </w:p>
        </w:tc>
        <w:tc>
          <w:tcPr>
            <w:tcW w:w="759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开阳县</w:t>
            </w:r>
          </w:p>
        </w:tc>
        <w:tc>
          <w:tcPr>
            <w:tcW w:w="353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贵阳中化开磷化肥有限公司乌江水污染治理工程配套深度处理设施</w:t>
            </w:r>
          </w:p>
        </w:tc>
        <w:tc>
          <w:tcPr>
            <w:tcW w:w="502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3000立方米/天污水处理站</w:t>
            </w:r>
          </w:p>
        </w:tc>
        <w:tc>
          <w:tcPr>
            <w:tcW w:w="102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5000.00</w:t>
            </w:r>
          </w:p>
        </w:tc>
        <w:tc>
          <w:tcPr>
            <w:tcW w:w="109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CB6824" w:rsidRPr="00477991" w:rsidTr="00657224">
        <w:trPr>
          <w:trHeight w:val="20"/>
        </w:trPr>
        <w:tc>
          <w:tcPr>
            <w:tcW w:w="724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州</w:t>
            </w:r>
          </w:p>
        </w:tc>
        <w:tc>
          <w:tcPr>
            <w:tcW w:w="759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福泉市</w:t>
            </w:r>
          </w:p>
        </w:tc>
        <w:tc>
          <w:tcPr>
            <w:tcW w:w="353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福泉磷肥厂、福达磷化工防渗工程</w:t>
            </w:r>
          </w:p>
        </w:tc>
        <w:tc>
          <w:tcPr>
            <w:tcW w:w="502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对福泉磷肥厂、福达磷化工含氟废水收集池进行加固，并对厂区地面进行全面防渗检查，杜绝废水事故排放、偷排、漏排</w:t>
            </w:r>
          </w:p>
        </w:tc>
        <w:tc>
          <w:tcPr>
            <w:tcW w:w="102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300.00</w:t>
            </w:r>
          </w:p>
        </w:tc>
        <w:tc>
          <w:tcPr>
            <w:tcW w:w="109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CB6824" w:rsidRPr="00477991" w:rsidTr="00657224">
        <w:trPr>
          <w:trHeight w:val="20"/>
        </w:trPr>
        <w:tc>
          <w:tcPr>
            <w:tcW w:w="724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3</w:t>
            </w:r>
          </w:p>
        </w:tc>
        <w:tc>
          <w:tcPr>
            <w:tcW w:w="851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州</w:t>
            </w:r>
          </w:p>
        </w:tc>
        <w:tc>
          <w:tcPr>
            <w:tcW w:w="759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福泉市</w:t>
            </w:r>
          </w:p>
        </w:tc>
        <w:tc>
          <w:tcPr>
            <w:tcW w:w="353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贵州利丰达磷石膏渣场处置工程</w:t>
            </w:r>
          </w:p>
        </w:tc>
        <w:tc>
          <w:tcPr>
            <w:tcW w:w="502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对原森威</w:t>
            </w:r>
            <w:proofErr w:type="gramEnd"/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公司磷石膏渣场进行防渗处理，设置集水沟，加强厂区清污分流管理，杜绝废水事故排放、偷排、漏排</w:t>
            </w:r>
          </w:p>
        </w:tc>
        <w:tc>
          <w:tcPr>
            <w:tcW w:w="102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1000.00</w:t>
            </w:r>
          </w:p>
        </w:tc>
        <w:tc>
          <w:tcPr>
            <w:tcW w:w="109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CB6824" w:rsidRPr="00477991" w:rsidTr="00657224">
        <w:trPr>
          <w:trHeight w:val="20"/>
        </w:trPr>
        <w:tc>
          <w:tcPr>
            <w:tcW w:w="724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4</w:t>
            </w:r>
          </w:p>
        </w:tc>
        <w:tc>
          <w:tcPr>
            <w:tcW w:w="851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州</w:t>
            </w:r>
          </w:p>
        </w:tc>
        <w:tc>
          <w:tcPr>
            <w:tcW w:w="759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福泉市</w:t>
            </w:r>
          </w:p>
        </w:tc>
        <w:tc>
          <w:tcPr>
            <w:tcW w:w="353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福泉小磷化工企业防腐、防渗，及废水综合利用</w:t>
            </w:r>
          </w:p>
        </w:tc>
        <w:tc>
          <w:tcPr>
            <w:tcW w:w="502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完善各小磷化工企业厂区雨污分流管网建设，对厂区跑冒滴漏问题进行整改，对污水池进行防渗处理，加强废水综合利用管理，严禁偷排、漏排</w:t>
            </w:r>
          </w:p>
        </w:tc>
        <w:tc>
          <w:tcPr>
            <w:tcW w:w="102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1000.00</w:t>
            </w:r>
          </w:p>
        </w:tc>
        <w:tc>
          <w:tcPr>
            <w:tcW w:w="109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CB6824" w:rsidRPr="00477991" w:rsidTr="00657224">
        <w:trPr>
          <w:trHeight w:val="20"/>
        </w:trPr>
        <w:tc>
          <w:tcPr>
            <w:tcW w:w="724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1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州</w:t>
            </w:r>
          </w:p>
        </w:tc>
        <w:tc>
          <w:tcPr>
            <w:tcW w:w="759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福泉市</w:t>
            </w:r>
          </w:p>
        </w:tc>
        <w:tc>
          <w:tcPr>
            <w:tcW w:w="353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贵州越都化工公司设备防渗、防腐工程</w:t>
            </w:r>
          </w:p>
        </w:tc>
        <w:tc>
          <w:tcPr>
            <w:tcW w:w="502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加强含氟废水储槽、废水处理站管理，强化防腐、防渗措施；生产废水全部回用</w:t>
            </w:r>
          </w:p>
        </w:tc>
        <w:tc>
          <w:tcPr>
            <w:tcW w:w="102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80.00</w:t>
            </w:r>
          </w:p>
        </w:tc>
        <w:tc>
          <w:tcPr>
            <w:tcW w:w="109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CB6824" w:rsidRPr="00477991" w:rsidTr="00657224">
        <w:trPr>
          <w:trHeight w:val="20"/>
        </w:trPr>
        <w:tc>
          <w:tcPr>
            <w:tcW w:w="724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州</w:t>
            </w:r>
          </w:p>
        </w:tc>
        <w:tc>
          <w:tcPr>
            <w:tcW w:w="759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福泉市</w:t>
            </w:r>
          </w:p>
        </w:tc>
        <w:tc>
          <w:tcPr>
            <w:tcW w:w="353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瓮福（集团）公司磷石膏综合利用工程</w:t>
            </w:r>
          </w:p>
        </w:tc>
        <w:tc>
          <w:tcPr>
            <w:tcW w:w="502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每年综合利用磷石膏不少于120万吨</w:t>
            </w:r>
          </w:p>
        </w:tc>
        <w:tc>
          <w:tcPr>
            <w:tcW w:w="102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12000.00</w:t>
            </w:r>
          </w:p>
        </w:tc>
        <w:tc>
          <w:tcPr>
            <w:tcW w:w="109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CB6824" w:rsidRPr="00477991" w:rsidTr="00657224">
        <w:trPr>
          <w:trHeight w:val="20"/>
        </w:trPr>
        <w:tc>
          <w:tcPr>
            <w:tcW w:w="724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7</w:t>
            </w:r>
          </w:p>
        </w:tc>
        <w:tc>
          <w:tcPr>
            <w:tcW w:w="851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州</w:t>
            </w:r>
          </w:p>
        </w:tc>
        <w:tc>
          <w:tcPr>
            <w:tcW w:w="759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福泉市</w:t>
            </w:r>
          </w:p>
        </w:tc>
        <w:tc>
          <w:tcPr>
            <w:tcW w:w="353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贵州川恒化工公司磷石膏综合利用工程</w:t>
            </w:r>
          </w:p>
        </w:tc>
        <w:tc>
          <w:tcPr>
            <w:tcW w:w="502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积极开展磷石膏综合利用工程，每年综合利用磷石膏量不少于60万吨</w:t>
            </w:r>
          </w:p>
        </w:tc>
        <w:tc>
          <w:tcPr>
            <w:tcW w:w="102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5000.00</w:t>
            </w:r>
          </w:p>
        </w:tc>
        <w:tc>
          <w:tcPr>
            <w:tcW w:w="109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CB6824" w:rsidRPr="00477991" w:rsidTr="00657224">
        <w:trPr>
          <w:trHeight w:val="20"/>
        </w:trPr>
        <w:tc>
          <w:tcPr>
            <w:tcW w:w="724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8</w:t>
            </w:r>
          </w:p>
        </w:tc>
        <w:tc>
          <w:tcPr>
            <w:tcW w:w="851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color w:val="000000"/>
                <w:sz w:val="18"/>
                <w:szCs w:val="18"/>
              </w:rPr>
              <w:t>州</w:t>
            </w:r>
          </w:p>
        </w:tc>
        <w:tc>
          <w:tcPr>
            <w:tcW w:w="759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都匀市</w:t>
            </w:r>
          </w:p>
        </w:tc>
        <w:tc>
          <w:tcPr>
            <w:tcW w:w="353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福泰合成氨废水污染治理</w:t>
            </w:r>
          </w:p>
        </w:tc>
        <w:tc>
          <w:tcPr>
            <w:tcW w:w="502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产生废水进行深度后回用于生产；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0"/>
                <w:attr w:name="UnitName" w:val="立方米"/>
              </w:smartTagPr>
              <w:r w:rsidRPr="00477991">
                <w:rPr>
                  <w:rFonts w:ascii="仿宋" w:eastAsia="仿宋" w:hAnsi="仿宋"/>
                  <w:color w:val="000000"/>
                  <w:sz w:val="18"/>
                  <w:szCs w:val="18"/>
                </w:rPr>
                <w:t>1600立方米</w:t>
              </w:r>
            </w:smartTag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/天</w:t>
            </w:r>
          </w:p>
        </w:tc>
        <w:tc>
          <w:tcPr>
            <w:tcW w:w="102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2000.00</w:t>
            </w:r>
          </w:p>
        </w:tc>
        <w:tc>
          <w:tcPr>
            <w:tcW w:w="109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CB6824" w:rsidRPr="00477991" w:rsidTr="00657224">
        <w:trPr>
          <w:trHeight w:val="20"/>
        </w:trPr>
        <w:tc>
          <w:tcPr>
            <w:tcW w:w="724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759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53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02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color w:val="000000"/>
                <w:sz w:val="18"/>
                <w:szCs w:val="18"/>
              </w:rPr>
              <w:t>26380.00</w:t>
            </w:r>
          </w:p>
        </w:tc>
        <w:tc>
          <w:tcPr>
            <w:tcW w:w="1095" w:type="dxa"/>
            <w:vAlign w:val="center"/>
          </w:tcPr>
          <w:p w:rsidR="00CB6824" w:rsidRPr="00477991" w:rsidRDefault="00CB6824" w:rsidP="00657224">
            <w:pPr>
              <w:spacing w:line="276" w:lineRule="auto"/>
              <w:jc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</w:p>
        </w:tc>
      </w:tr>
    </w:tbl>
    <w:p w:rsidR="00CB6824" w:rsidRPr="00477991" w:rsidRDefault="00CB6824" w:rsidP="00CB6824">
      <w:pPr>
        <w:tabs>
          <w:tab w:val="left" w:pos="315"/>
        </w:tabs>
        <w:spacing w:beforeLines="50" w:afterLines="50" w:line="600" w:lineRule="exact"/>
        <w:outlineLvl w:val="1"/>
        <w:rPr>
          <w:rFonts w:ascii="仿宋" w:eastAsia="仿宋" w:hAnsi="仿宋" w:hint="eastAsia"/>
          <w:bCs/>
          <w:sz w:val="32"/>
          <w:szCs w:val="32"/>
        </w:rPr>
      </w:pPr>
    </w:p>
    <w:p w:rsidR="004358AB" w:rsidRPr="00CB6824" w:rsidRDefault="004358AB" w:rsidP="00CB6824"/>
    <w:sectPr w:rsidR="004358AB" w:rsidRPr="00CB6824" w:rsidSect="005F44FB">
      <w:footerReference w:type="even" r:id="rId4"/>
      <w:footerReference w:type="default" r:id="rId5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91" w:rsidRDefault="007853A0" w:rsidP="00487319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77991" w:rsidRDefault="007853A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080" w:rsidRDefault="007853A0" w:rsidP="00477991">
    <w:pPr>
      <w:pStyle w:val="a4"/>
      <w:framePr w:wrap="around" w:vAnchor="text" w:hAnchor="margin" w:xAlign="center" w:y="1"/>
      <w:pBdr>
        <w:between w:val="none" w:sz="50" w:space="0" w:color="auto"/>
      </w:pBdr>
    </w:pPr>
    <w:r>
      <w:fldChar w:fldCharType="begin"/>
    </w:r>
    <w:r>
      <w:rPr>
        <w:rStyle w:val="a3"/>
      </w:rPr>
      <w:instrText xml:space="preserve"> PAGE  </w:instrText>
    </w:r>
    <w:r>
      <w:fldChar w:fldCharType="separate"/>
    </w:r>
    <w:r w:rsidR="00CB6824">
      <w:rPr>
        <w:rStyle w:val="a3"/>
        <w:noProof/>
      </w:rPr>
      <w:t>1</w:t>
    </w:r>
    <w:r>
      <w:fldChar w:fldCharType="end"/>
    </w:r>
  </w:p>
  <w:p w:rsidR="00230080" w:rsidRDefault="007853A0">
    <w:pPr>
      <w:pStyle w:val="a4"/>
      <w:jc w:val="center"/>
    </w:pPr>
    <w:r>
      <w:pict>
        <v:rect id="文本框3" o:spid="_x0000_s4097" style="position:absolute;left:0;text-align:left;margin-left:0;margin-top:0;width:9.05pt;height:10.35pt;z-index:251658240;mso-wrap-style:none;mso-position-horizontal:center;mso-position-horizontal-relative:margin" filled="f" stroked="f">
          <v:textbox style="mso-next-textbox:#文本框3;mso-fit-shape-to-text:t" inset="0,0,0,0">
            <w:txbxContent>
              <w:p w:rsidR="00230080" w:rsidRDefault="007853A0">
                <w:pPr>
                  <w:pStyle w:val="a4"/>
                </w:pPr>
                <w:r>
                  <w:rPr>
                    <w:rFonts w:cs="Calibri"/>
                  </w:rPr>
                  <w:fldChar w:fldCharType="begin"/>
                </w:r>
                <w:r>
                  <w:rPr>
                    <w:rFonts w:cs="Calibri"/>
                  </w:rPr>
                  <w:instrText xml:space="preserve">PAGE  </w:instrText>
                </w:r>
                <w:r>
                  <w:rPr>
                    <w:rFonts w:cs="Calibri"/>
                  </w:rPr>
                  <w:fldChar w:fldCharType="separate"/>
                </w:r>
                <w:r w:rsidR="00CB6824">
                  <w:rPr>
                    <w:rFonts w:cs="Calibri"/>
                    <w:noProof/>
                  </w:rPr>
                  <w:t>1</w:t>
                </w:r>
                <w:r>
                  <w:rPr>
                    <w:rFonts w:cs="Calibri"/>
                  </w:rPr>
                  <w:fldChar w:fldCharType="end"/>
                </w:r>
              </w:p>
            </w:txbxContent>
          </v:textbox>
          <w10:wrap anchorx="margin"/>
        </v:rect>
      </w:pict>
    </w:r>
  </w:p>
  <w:p w:rsidR="00230080" w:rsidRDefault="007853A0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compat>
    <w:useFELayout/>
  </w:compat>
  <w:rsids>
    <w:rsidRoot w:val="005F44FB"/>
    <w:rsid w:val="000E6168"/>
    <w:rsid w:val="001E0D41"/>
    <w:rsid w:val="00323B43"/>
    <w:rsid w:val="00387196"/>
    <w:rsid w:val="003D37D8"/>
    <w:rsid w:val="004358AB"/>
    <w:rsid w:val="005F44FB"/>
    <w:rsid w:val="007853A0"/>
    <w:rsid w:val="008B7726"/>
    <w:rsid w:val="00A73226"/>
    <w:rsid w:val="00AD1F8B"/>
    <w:rsid w:val="00CB6824"/>
    <w:rsid w:val="00D86E1E"/>
    <w:rsid w:val="00DF6F0A"/>
    <w:rsid w:val="00F04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4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D1F8B"/>
    <w:rPr>
      <w:rFonts w:cs="Times New Roman"/>
    </w:rPr>
  </w:style>
  <w:style w:type="paragraph" w:styleId="a4">
    <w:name w:val="footer"/>
    <w:basedOn w:val="a"/>
    <w:link w:val="Char"/>
    <w:rsid w:val="00AD1F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AD1F8B"/>
    <w:rPr>
      <w:rFonts w:ascii="Times New Roman" w:eastAsia="宋体" w:hAnsi="Times New Roman" w:cs="Times New Roman"/>
      <w:kern w:val="2"/>
      <w:sz w:val="18"/>
      <w:szCs w:val="20"/>
    </w:rPr>
  </w:style>
  <w:style w:type="paragraph" w:customStyle="1" w:styleId="NormalIndent">
    <w:name w:val="Normal Indent"/>
    <w:basedOn w:val="a"/>
    <w:rsid w:val="00AD1F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>微软中国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2015-05-07T08:08:00Z</dcterms:created>
  <dcterms:modified xsi:type="dcterms:W3CDTF">2015-05-07T08:08:00Z</dcterms:modified>
</cp:coreProperties>
</file>