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5FE1" w:rsidRDefault="00B65FE1" w:rsidP="00F632C0">
      <w:pPr>
        <w:widowControl w:val="0"/>
        <w:snapToGrid/>
        <w:spacing w:after="0" w:line="360" w:lineRule="auto"/>
        <w:jc w:val="center"/>
        <w:rPr>
          <w:rFonts w:ascii="华文中宋" w:eastAsia="华文中宋" w:hAnsi="华文中宋" w:cs="华文中宋"/>
          <w:b/>
          <w:bCs/>
          <w:sz w:val="36"/>
          <w:szCs w:val="36"/>
        </w:rPr>
      </w:pPr>
    </w:p>
    <w:p w:rsidR="008C361C" w:rsidRPr="00087AB5" w:rsidRDefault="008C361C" w:rsidP="00F632C0">
      <w:pPr>
        <w:widowControl w:val="0"/>
        <w:snapToGrid/>
        <w:spacing w:after="0" w:line="360" w:lineRule="auto"/>
        <w:jc w:val="center"/>
        <w:rPr>
          <w:rFonts w:ascii="华文中宋" w:eastAsia="华文中宋" w:hAnsi="华文中宋"/>
          <w:b/>
          <w:bCs/>
          <w:sz w:val="36"/>
          <w:szCs w:val="36"/>
        </w:rPr>
      </w:pPr>
      <w:r w:rsidRPr="00087AB5">
        <w:rPr>
          <w:rFonts w:ascii="华文中宋" w:eastAsia="华文中宋" w:hAnsi="华文中宋" w:cs="华文中宋" w:hint="eastAsia"/>
          <w:b/>
          <w:bCs/>
          <w:sz w:val="36"/>
          <w:szCs w:val="36"/>
        </w:rPr>
        <w:t>关于《政府会计准则第</w:t>
      </w:r>
      <w:r w:rsidRPr="00087AB5">
        <w:rPr>
          <w:rFonts w:ascii="华文中宋" w:eastAsia="华文中宋" w:hAnsi="华文中宋" w:cs="华文中宋"/>
          <w:b/>
          <w:bCs/>
          <w:sz w:val="36"/>
          <w:szCs w:val="36"/>
        </w:rPr>
        <w:t>XX</w:t>
      </w:r>
      <w:r w:rsidRPr="00087AB5">
        <w:rPr>
          <w:rFonts w:ascii="华文中宋" w:eastAsia="华文中宋" w:hAnsi="华文中宋" w:cs="华文中宋" w:hint="eastAsia"/>
          <w:b/>
          <w:bCs/>
          <w:sz w:val="36"/>
          <w:szCs w:val="36"/>
        </w:rPr>
        <w:t>号</w:t>
      </w:r>
      <w:r w:rsidRPr="00087AB5">
        <w:rPr>
          <w:rFonts w:ascii="华文中宋" w:eastAsia="华文中宋" w:hAnsi="华文中宋" w:cs="华文中宋"/>
          <w:b/>
          <w:bCs/>
          <w:sz w:val="36"/>
          <w:szCs w:val="36"/>
        </w:rPr>
        <w:t>——</w:t>
      </w:r>
      <w:r w:rsidRPr="00087AB5">
        <w:rPr>
          <w:rFonts w:ascii="华文中宋" w:eastAsia="华文中宋" w:hAnsi="华文中宋" w:cs="华文中宋" w:hint="eastAsia"/>
          <w:b/>
          <w:bCs/>
          <w:sz w:val="36"/>
          <w:szCs w:val="36"/>
        </w:rPr>
        <w:t>公共基础设施</w:t>
      </w:r>
      <w:r>
        <w:rPr>
          <w:rFonts w:ascii="华文中宋" w:eastAsia="华文中宋" w:hAnsi="华文中宋" w:cs="华文中宋"/>
          <w:b/>
          <w:bCs/>
          <w:sz w:val="36"/>
          <w:szCs w:val="36"/>
        </w:rPr>
        <w:t xml:space="preserve">   </w:t>
      </w:r>
      <w:r w:rsidRPr="00087AB5">
        <w:rPr>
          <w:rFonts w:ascii="华文中宋" w:eastAsia="华文中宋" w:hAnsi="华文中宋" w:cs="华文中宋" w:hint="eastAsia"/>
          <w:b/>
          <w:bCs/>
          <w:sz w:val="36"/>
          <w:szCs w:val="36"/>
        </w:rPr>
        <w:t>（征求意见稿</w:t>
      </w:r>
      <w:r>
        <w:rPr>
          <w:rFonts w:ascii="华文中宋" w:eastAsia="华文中宋" w:hAnsi="华文中宋" w:cs="华文中宋" w:hint="eastAsia"/>
          <w:b/>
          <w:bCs/>
          <w:sz w:val="36"/>
          <w:szCs w:val="36"/>
        </w:rPr>
        <w:t>）</w:t>
      </w:r>
      <w:r w:rsidRPr="00087AB5">
        <w:rPr>
          <w:rFonts w:ascii="华文中宋" w:eastAsia="华文中宋" w:hAnsi="华文中宋" w:cs="华文中宋" w:hint="eastAsia"/>
          <w:b/>
          <w:bCs/>
          <w:sz w:val="36"/>
          <w:szCs w:val="36"/>
        </w:rPr>
        <w:t>》的起草说明</w:t>
      </w:r>
    </w:p>
    <w:p w:rsidR="008C361C" w:rsidRPr="00CE34D4" w:rsidRDefault="008C361C" w:rsidP="00483446">
      <w:pPr>
        <w:widowControl w:val="0"/>
        <w:snapToGrid/>
        <w:spacing w:after="0" w:line="360" w:lineRule="auto"/>
        <w:ind w:firstLineChars="196" w:firstLine="630"/>
        <w:rPr>
          <w:rFonts w:ascii="仿宋" w:eastAsia="仿宋" w:hAnsi="仿宋"/>
          <w:b/>
          <w:bCs/>
          <w:sz w:val="32"/>
          <w:szCs w:val="32"/>
        </w:rPr>
      </w:pPr>
    </w:p>
    <w:p w:rsidR="008C361C" w:rsidRPr="00087AB5" w:rsidRDefault="008C361C" w:rsidP="00483446">
      <w:pPr>
        <w:widowControl w:val="0"/>
        <w:snapToGrid/>
        <w:spacing w:after="0" w:line="360" w:lineRule="auto"/>
        <w:ind w:firstLineChars="196" w:firstLine="627"/>
        <w:rPr>
          <w:rFonts w:ascii="黑体" w:eastAsia="黑体" w:hAnsi="黑体"/>
          <w:sz w:val="32"/>
          <w:szCs w:val="32"/>
        </w:rPr>
      </w:pPr>
      <w:r w:rsidRPr="00087AB5">
        <w:rPr>
          <w:rFonts w:ascii="黑体" w:eastAsia="黑体" w:hAnsi="黑体" w:cs="黑体" w:hint="eastAsia"/>
          <w:sz w:val="32"/>
          <w:szCs w:val="32"/>
        </w:rPr>
        <w:t>一、本准则的制定背景</w:t>
      </w:r>
    </w:p>
    <w:p w:rsidR="008C361C" w:rsidRPr="00087AB5" w:rsidRDefault="008C361C" w:rsidP="00483446">
      <w:pPr>
        <w:widowControl w:val="0"/>
        <w:snapToGrid/>
        <w:spacing w:after="0" w:line="360" w:lineRule="auto"/>
        <w:ind w:firstLineChars="200" w:firstLine="640"/>
        <w:rPr>
          <w:rFonts w:ascii="仿宋" w:eastAsia="仿宋" w:hAnsi="仿宋"/>
          <w:sz w:val="32"/>
          <w:szCs w:val="32"/>
        </w:rPr>
      </w:pPr>
      <w:r w:rsidRPr="00087AB5">
        <w:rPr>
          <w:rFonts w:ascii="仿宋" w:eastAsia="仿宋" w:hAnsi="仿宋" w:cs="仿宋" w:hint="eastAsia"/>
          <w:sz w:val="32"/>
          <w:szCs w:val="32"/>
        </w:rPr>
        <w:t>公共基础设施是政府资产的重要组成部分。我国政府公共基础设施规模巨大，为我国经济社会发展提供了强有力的基础支撑条件。但是，受多方面因素影响，目前大部分行政事业单位</w:t>
      </w:r>
      <w:r w:rsidR="00717D12">
        <w:rPr>
          <w:rFonts w:ascii="仿宋" w:eastAsia="仿宋" w:hAnsi="仿宋" w:cs="仿宋" w:hint="eastAsia"/>
          <w:sz w:val="32"/>
          <w:szCs w:val="32"/>
        </w:rPr>
        <w:t>负责</w:t>
      </w:r>
      <w:r w:rsidRPr="00087AB5">
        <w:rPr>
          <w:rFonts w:ascii="仿宋" w:eastAsia="仿宋" w:hAnsi="仿宋" w:cs="仿宋" w:hint="eastAsia"/>
          <w:sz w:val="32"/>
          <w:szCs w:val="32"/>
        </w:rPr>
        <w:t>管理</w:t>
      </w:r>
      <w:r w:rsidR="00717D12">
        <w:rPr>
          <w:rFonts w:ascii="仿宋" w:eastAsia="仿宋" w:hAnsi="仿宋" w:cs="仿宋" w:hint="eastAsia"/>
          <w:sz w:val="32"/>
          <w:szCs w:val="32"/>
        </w:rPr>
        <w:t>维护</w:t>
      </w:r>
      <w:r w:rsidRPr="00087AB5">
        <w:rPr>
          <w:rFonts w:ascii="仿宋" w:eastAsia="仿宋" w:hAnsi="仿宋" w:cs="仿宋" w:hint="eastAsia"/>
          <w:sz w:val="32"/>
          <w:szCs w:val="32"/>
        </w:rPr>
        <w:t>的公共基础设施并没有纳入单位会计核算，政府投资形成的巨额公共基础设施在政府会计主体资产负债表中未得到全面反映。党的十八届三中全会将建立权责发生制的政府综合财务报告制度作为深化财税体制改革的重要举措，新修订的《中华人民共和国预算法》要求各级政府财政部门应当按年度编制以权责发生制为基础的政府综合财务报告。在建立以权责发生制政府会计核算为基础，以编制和报告政府资产负债表、收入费用表等报表为核心的权责发生制政府综合财务报告制度的过程中，研究制定政府公共基础设施会计准则、规范政府公共基础设施的会计核算问题，具有深刻的政策背景和迫切的现实需求。</w:t>
      </w:r>
    </w:p>
    <w:p w:rsidR="008C361C" w:rsidRPr="00087AB5" w:rsidRDefault="008C361C" w:rsidP="00483446">
      <w:pPr>
        <w:widowControl w:val="0"/>
        <w:snapToGrid/>
        <w:spacing w:after="0" w:line="360" w:lineRule="auto"/>
        <w:ind w:firstLineChars="200" w:firstLine="640"/>
        <w:rPr>
          <w:rFonts w:ascii="仿宋" w:eastAsia="仿宋" w:hAnsi="仿宋"/>
          <w:sz w:val="32"/>
          <w:szCs w:val="32"/>
        </w:rPr>
      </w:pPr>
      <w:r w:rsidRPr="00087AB5">
        <w:rPr>
          <w:rFonts w:ascii="仿宋" w:eastAsia="仿宋" w:hAnsi="仿宋" w:cs="仿宋" w:hint="eastAsia"/>
          <w:sz w:val="32"/>
          <w:szCs w:val="32"/>
        </w:rPr>
        <w:lastRenderedPageBreak/>
        <w:t>为此，我们按照国务院批转财政部《权责发生制政府综合财务报告制度改革方案》的要求，在对当前我国公共基础设施管理和会计核算情况进行充分调查研究，并积极借鉴国外公共基础设施会计核算的有益经验基础上，立足编制权责发生制政府综合财务报告的现实需要，依据《政府会计准则</w:t>
      </w:r>
      <w:r w:rsidRPr="00087AB5">
        <w:rPr>
          <w:rFonts w:ascii="仿宋" w:eastAsia="仿宋" w:hAnsi="仿宋" w:cs="仿宋"/>
          <w:sz w:val="32"/>
          <w:szCs w:val="32"/>
        </w:rPr>
        <w:t>——</w:t>
      </w:r>
      <w:r w:rsidRPr="00087AB5">
        <w:rPr>
          <w:rFonts w:ascii="仿宋" w:eastAsia="仿宋" w:hAnsi="仿宋" w:cs="仿宋" w:hint="eastAsia"/>
          <w:sz w:val="32"/>
          <w:szCs w:val="32"/>
        </w:rPr>
        <w:t>基本准则》，起草了《政府会计准则第××号</w:t>
      </w:r>
      <w:r w:rsidRPr="00087AB5">
        <w:rPr>
          <w:rFonts w:ascii="仿宋" w:eastAsia="仿宋" w:hAnsi="仿宋" w:cs="仿宋"/>
          <w:sz w:val="32"/>
          <w:szCs w:val="32"/>
        </w:rPr>
        <w:t>——</w:t>
      </w:r>
      <w:r w:rsidRPr="00087AB5">
        <w:rPr>
          <w:rFonts w:ascii="仿宋" w:eastAsia="仿宋" w:hAnsi="仿宋" w:cs="仿宋" w:hint="eastAsia"/>
          <w:sz w:val="32"/>
          <w:szCs w:val="32"/>
        </w:rPr>
        <w:t>公共基础设施（征求意见稿）》（以下称“本准则”）。</w:t>
      </w:r>
    </w:p>
    <w:p w:rsidR="008C361C" w:rsidRPr="00087AB5" w:rsidRDefault="008C361C" w:rsidP="00483446">
      <w:pPr>
        <w:widowControl w:val="0"/>
        <w:snapToGrid/>
        <w:spacing w:after="0" w:line="360" w:lineRule="auto"/>
        <w:ind w:firstLineChars="196" w:firstLine="627"/>
        <w:rPr>
          <w:rFonts w:ascii="黑体" w:eastAsia="黑体" w:hAnsi="黑体"/>
          <w:sz w:val="32"/>
          <w:szCs w:val="32"/>
        </w:rPr>
      </w:pPr>
      <w:r w:rsidRPr="00087AB5">
        <w:rPr>
          <w:rFonts w:ascii="黑体" w:eastAsia="黑体" w:hAnsi="黑体" w:cs="黑体" w:hint="eastAsia"/>
          <w:sz w:val="32"/>
          <w:szCs w:val="32"/>
        </w:rPr>
        <w:t>二、本准则的制定过程</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政府公共基础设施的会计核算涉及国有资产管理、公共基础设施概念界定和分类、存量和增量公共基础设施的会计确认和计量等多个方面，一直以来是国内外政府会计研究和实务工作的重点和难点问题。为了起草本准则，我们自</w:t>
      </w:r>
      <w:r w:rsidRPr="00087AB5">
        <w:rPr>
          <w:rFonts w:ascii="仿宋" w:eastAsia="仿宋" w:hAnsi="仿宋" w:cs="仿宋"/>
          <w:sz w:val="32"/>
          <w:szCs w:val="32"/>
        </w:rPr>
        <w:t>2015</w:t>
      </w:r>
      <w:r w:rsidRPr="00087AB5">
        <w:rPr>
          <w:rFonts w:ascii="仿宋" w:eastAsia="仿宋" w:hAnsi="仿宋" w:cs="仿宋" w:hint="eastAsia"/>
          <w:sz w:val="32"/>
          <w:szCs w:val="32"/>
        </w:rPr>
        <w:t>年起开展了以下工作：</w:t>
      </w:r>
    </w:p>
    <w:p w:rsidR="008C361C" w:rsidRPr="00087AB5" w:rsidRDefault="008C361C" w:rsidP="00483446">
      <w:pPr>
        <w:widowControl w:val="0"/>
        <w:snapToGrid/>
        <w:spacing w:after="0" w:line="360" w:lineRule="auto"/>
        <w:ind w:firstLineChars="196" w:firstLine="630"/>
        <w:rPr>
          <w:rFonts w:ascii="仿宋" w:eastAsia="仿宋" w:hAnsi="仿宋"/>
          <w:sz w:val="32"/>
          <w:szCs w:val="32"/>
        </w:rPr>
      </w:pPr>
      <w:r w:rsidRPr="00087AB5">
        <w:rPr>
          <w:rFonts w:ascii="仿宋" w:eastAsia="仿宋" w:hAnsi="仿宋" w:cs="仿宋" w:hint="eastAsia"/>
          <w:b/>
          <w:bCs/>
          <w:sz w:val="32"/>
          <w:szCs w:val="32"/>
        </w:rPr>
        <w:t>一是开展课题研究。</w:t>
      </w:r>
      <w:r w:rsidRPr="00087AB5">
        <w:rPr>
          <w:rFonts w:ascii="仿宋" w:eastAsia="仿宋" w:hAnsi="仿宋" w:cs="仿宋" w:hint="eastAsia"/>
          <w:sz w:val="32"/>
          <w:szCs w:val="32"/>
        </w:rPr>
        <w:t>为了充分了解我国政府公共基础设施的管理和会计核算现状，学习和借鉴国际和国外政府会计中关于公共基础设施会计准则制定和实施</w:t>
      </w:r>
      <w:r w:rsidR="00483446">
        <w:rPr>
          <w:rFonts w:ascii="仿宋" w:eastAsia="仿宋" w:hAnsi="仿宋" w:cs="仿宋" w:hint="eastAsia"/>
          <w:sz w:val="32"/>
          <w:szCs w:val="32"/>
        </w:rPr>
        <w:t>经验</w:t>
      </w:r>
      <w:r w:rsidRPr="00087AB5">
        <w:rPr>
          <w:rFonts w:ascii="仿宋" w:eastAsia="仿宋" w:hAnsi="仿宋" w:cs="仿宋" w:hint="eastAsia"/>
          <w:sz w:val="32"/>
          <w:szCs w:val="32"/>
        </w:rPr>
        <w:t>，</w:t>
      </w:r>
      <w:r w:rsidRPr="00087AB5">
        <w:rPr>
          <w:rFonts w:ascii="仿宋" w:eastAsia="仿宋" w:hAnsi="仿宋" w:cs="仿宋"/>
          <w:sz w:val="32"/>
          <w:szCs w:val="32"/>
        </w:rPr>
        <w:t>2015</w:t>
      </w:r>
      <w:r w:rsidRPr="00087AB5">
        <w:rPr>
          <w:rFonts w:ascii="仿宋" w:eastAsia="仿宋" w:hAnsi="仿宋" w:cs="仿宋" w:hint="eastAsia"/>
          <w:sz w:val="32"/>
          <w:szCs w:val="32"/>
        </w:rPr>
        <w:t>年，我们设立了</w:t>
      </w:r>
      <w:r w:rsidR="003421D8">
        <w:rPr>
          <w:rFonts w:ascii="仿宋" w:eastAsia="仿宋" w:hAnsi="仿宋" w:cs="仿宋" w:hint="eastAsia"/>
          <w:sz w:val="32"/>
          <w:szCs w:val="32"/>
        </w:rPr>
        <w:t>专项</w:t>
      </w:r>
      <w:r w:rsidRPr="00087AB5">
        <w:rPr>
          <w:rFonts w:ascii="仿宋" w:eastAsia="仿宋" w:hAnsi="仿宋" w:cs="仿宋" w:hint="eastAsia"/>
          <w:sz w:val="32"/>
          <w:szCs w:val="32"/>
        </w:rPr>
        <w:t>课题，</w:t>
      </w:r>
      <w:r w:rsidR="003421D8">
        <w:rPr>
          <w:rFonts w:ascii="仿宋" w:eastAsia="仿宋" w:hAnsi="仿宋" w:cs="仿宋" w:hint="eastAsia"/>
          <w:sz w:val="32"/>
          <w:szCs w:val="32"/>
        </w:rPr>
        <w:t>对公共基础设施会计进行了</w:t>
      </w:r>
      <w:r w:rsidRPr="00087AB5">
        <w:rPr>
          <w:rFonts w:ascii="仿宋" w:eastAsia="仿宋" w:hAnsi="仿宋" w:cs="仿宋" w:hint="eastAsia"/>
          <w:sz w:val="32"/>
          <w:szCs w:val="32"/>
        </w:rPr>
        <w:t>研究</w:t>
      </w:r>
      <w:r w:rsidR="003421D8">
        <w:rPr>
          <w:rFonts w:ascii="仿宋" w:eastAsia="仿宋" w:hAnsi="仿宋" w:cs="仿宋" w:hint="eastAsia"/>
          <w:sz w:val="32"/>
          <w:szCs w:val="32"/>
        </w:rPr>
        <w:t>，</w:t>
      </w:r>
      <w:r w:rsidRPr="00087AB5">
        <w:rPr>
          <w:rFonts w:ascii="仿宋" w:eastAsia="仿宋" w:hAnsi="仿宋" w:cs="仿宋" w:hint="eastAsia"/>
          <w:sz w:val="32"/>
          <w:szCs w:val="32"/>
        </w:rPr>
        <w:t>形成了</w:t>
      </w:r>
      <w:r w:rsidR="003421D8">
        <w:rPr>
          <w:rFonts w:ascii="仿宋" w:eastAsia="仿宋" w:hAnsi="仿宋" w:cs="仿宋" w:hint="eastAsia"/>
          <w:sz w:val="32"/>
          <w:szCs w:val="32"/>
        </w:rPr>
        <w:t>专项</w:t>
      </w:r>
      <w:r w:rsidRPr="00087AB5">
        <w:rPr>
          <w:rFonts w:ascii="仿宋" w:eastAsia="仿宋" w:hAnsi="仿宋" w:cs="仿宋" w:hint="eastAsia"/>
          <w:sz w:val="32"/>
          <w:szCs w:val="32"/>
        </w:rPr>
        <w:t>研究报告，为制定政府公共基础设施会计准则奠定理论基础。</w:t>
      </w:r>
    </w:p>
    <w:p w:rsidR="008C361C" w:rsidRPr="00087AB5" w:rsidRDefault="008C361C" w:rsidP="00483446">
      <w:pPr>
        <w:widowControl w:val="0"/>
        <w:snapToGrid/>
        <w:spacing w:after="0" w:line="360" w:lineRule="auto"/>
        <w:ind w:firstLineChars="196" w:firstLine="630"/>
        <w:rPr>
          <w:rFonts w:ascii="仿宋" w:eastAsia="仿宋" w:hAnsi="仿宋"/>
          <w:sz w:val="32"/>
          <w:szCs w:val="32"/>
        </w:rPr>
      </w:pPr>
      <w:r w:rsidRPr="00087AB5">
        <w:rPr>
          <w:rFonts w:ascii="仿宋" w:eastAsia="仿宋" w:hAnsi="仿宋" w:cs="仿宋" w:hint="eastAsia"/>
          <w:b/>
          <w:bCs/>
          <w:sz w:val="32"/>
          <w:szCs w:val="32"/>
        </w:rPr>
        <w:lastRenderedPageBreak/>
        <w:t>二是组织专家座谈</w:t>
      </w:r>
      <w:r w:rsidRPr="00087AB5">
        <w:rPr>
          <w:rFonts w:ascii="仿宋" w:eastAsia="仿宋" w:hAnsi="仿宋" w:cs="仿宋" w:hint="eastAsia"/>
          <w:sz w:val="32"/>
          <w:szCs w:val="32"/>
        </w:rPr>
        <w:t>。</w:t>
      </w:r>
      <w:r w:rsidRPr="00087AB5">
        <w:rPr>
          <w:rFonts w:ascii="仿宋" w:eastAsia="仿宋" w:hAnsi="仿宋" w:cs="仿宋"/>
          <w:sz w:val="32"/>
          <w:szCs w:val="32"/>
        </w:rPr>
        <w:t>2015</w:t>
      </w:r>
      <w:r w:rsidRPr="00087AB5">
        <w:rPr>
          <w:rFonts w:ascii="仿宋" w:eastAsia="仿宋" w:hAnsi="仿宋" w:cs="仿宋" w:hint="eastAsia"/>
          <w:sz w:val="32"/>
          <w:szCs w:val="32"/>
        </w:rPr>
        <w:t>年</w:t>
      </w:r>
      <w:r w:rsidRPr="00087AB5">
        <w:rPr>
          <w:rFonts w:ascii="仿宋" w:eastAsia="仿宋" w:hAnsi="仿宋" w:cs="仿宋"/>
          <w:sz w:val="32"/>
          <w:szCs w:val="32"/>
        </w:rPr>
        <w:t>11</w:t>
      </w:r>
      <w:r w:rsidRPr="00087AB5">
        <w:rPr>
          <w:rFonts w:ascii="仿宋" w:eastAsia="仿宋" w:hAnsi="仿宋" w:cs="仿宋" w:hint="eastAsia"/>
          <w:sz w:val="32"/>
          <w:szCs w:val="32"/>
        </w:rPr>
        <w:t>月，我们邀请国内有关高校、行政事业单位的专家、学者，在北京国家会计学院就政府公共基础设施会计问题进行了研讨，结合前期课题研究的成果，我们梳理了本准则制定的思路和关键问题，初步形成了本准则草稿。</w:t>
      </w:r>
    </w:p>
    <w:p w:rsidR="008C361C" w:rsidRPr="00087AB5" w:rsidRDefault="008C361C" w:rsidP="00483446">
      <w:pPr>
        <w:widowControl w:val="0"/>
        <w:snapToGrid/>
        <w:spacing w:after="0" w:line="360" w:lineRule="auto"/>
        <w:ind w:firstLineChars="196" w:firstLine="630"/>
        <w:rPr>
          <w:rFonts w:ascii="仿宋" w:eastAsia="仿宋" w:hAnsi="仿宋"/>
          <w:sz w:val="32"/>
          <w:szCs w:val="32"/>
        </w:rPr>
      </w:pPr>
      <w:r w:rsidRPr="00087AB5">
        <w:rPr>
          <w:rFonts w:ascii="仿宋" w:eastAsia="仿宋" w:hAnsi="仿宋" w:cs="仿宋" w:hint="eastAsia"/>
          <w:b/>
          <w:bCs/>
          <w:sz w:val="32"/>
          <w:szCs w:val="32"/>
        </w:rPr>
        <w:t>三是开展实地调研。</w:t>
      </w:r>
      <w:r w:rsidRPr="00087AB5">
        <w:rPr>
          <w:rFonts w:ascii="仿宋" w:eastAsia="仿宋" w:hAnsi="仿宋" w:cs="仿宋"/>
          <w:sz w:val="32"/>
          <w:szCs w:val="32"/>
        </w:rPr>
        <w:t>2016</w:t>
      </w:r>
      <w:r w:rsidRPr="00087AB5">
        <w:rPr>
          <w:rFonts w:ascii="仿宋" w:eastAsia="仿宋" w:hAnsi="仿宋" w:cs="仿宋" w:hint="eastAsia"/>
          <w:sz w:val="32"/>
          <w:szCs w:val="32"/>
        </w:rPr>
        <w:t>年上半年，为了进一步了解政府公共基础设施会计核算问题，开展政府资产报告试点工作，我们会同部内</w:t>
      </w:r>
      <w:r w:rsidR="003421D8">
        <w:rPr>
          <w:rFonts w:ascii="仿宋" w:eastAsia="仿宋" w:hAnsi="仿宋" w:cs="仿宋" w:hint="eastAsia"/>
          <w:sz w:val="32"/>
          <w:szCs w:val="32"/>
        </w:rPr>
        <w:t>相关司局</w:t>
      </w:r>
      <w:r w:rsidRPr="00087AB5">
        <w:rPr>
          <w:rFonts w:ascii="仿宋" w:eastAsia="仿宋" w:hAnsi="仿宋" w:cs="仿宋" w:hint="eastAsia"/>
          <w:sz w:val="32"/>
          <w:szCs w:val="32"/>
        </w:rPr>
        <w:t>，先后赴交通部、住房和城乡建设部、国土资源部、水利部等部门和单位进行了实地调研，充分了解了我国各类公共基础设施的财务管理现状和会计核算需求，为更加务实地制定本准则奠定了实务基础。</w:t>
      </w:r>
    </w:p>
    <w:p w:rsidR="008C361C" w:rsidRPr="00087AB5" w:rsidRDefault="008C361C" w:rsidP="00483446">
      <w:pPr>
        <w:widowControl w:val="0"/>
        <w:snapToGrid/>
        <w:spacing w:after="0" w:line="360" w:lineRule="auto"/>
        <w:ind w:firstLineChars="196" w:firstLine="630"/>
        <w:rPr>
          <w:rFonts w:ascii="仿宋" w:eastAsia="仿宋" w:hAnsi="仿宋"/>
          <w:sz w:val="32"/>
          <w:szCs w:val="32"/>
        </w:rPr>
      </w:pPr>
      <w:r w:rsidRPr="00087AB5">
        <w:rPr>
          <w:rFonts w:ascii="仿宋" w:eastAsia="仿宋" w:hAnsi="仿宋" w:cs="仿宋" w:hint="eastAsia"/>
          <w:b/>
          <w:bCs/>
          <w:sz w:val="32"/>
          <w:szCs w:val="32"/>
        </w:rPr>
        <w:t>四是起草和讨论准则初稿</w:t>
      </w:r>
      <w:r w:rsidRPr="00087AB5">
        <w:rPr>
          <w:rFonts w:ascii="仿宋" w:eastAsia="仿宋" w:hAnsi="仿宋" w:cs="仿宋" w:hint="eastAsia"/>
          <w:sz w:val="32"/>
          <w:szCs w:val="32"/>
        </w:rPr>
        <w:t>。</w:t>
      </w:r>
      <w:r w:rsidRPr="00087AB5">
        <w:rPr>
          <w:rFonts w:ascii="仿宋" w:eastAsia="仿宋" w:hAnsi="仿宋" w:cs="仿宋"/>
          <w:sz w:val="32"/>
          <w:szCs w:val="32"/>
        </w:rPr>
        <w:t>2016</w:t>
      </w:r>
      <w:r w:rsidRPr="00087AB5">
        <w:rPr>
          <w:rFonts w:ascii="仿宋" w:eastAsia="仿宋" w:hAnsi="仿宋" w:cs="仿宋" w:hint="eastAsia"/>
          <w:sz w:val="32"/>
          <w:szCs w:val="32"/>
        </w:rPr>
        <w:t>年</w:t>
      </w:r>
      <w:r w:rsidRPr="00087AB5">
        <w:rPr>
          <w:rFonts w:ascii="仿宋" w:eastAsia="仿宋" w:hAnsi="仿宋" w:cs="仿宋"/>
          <w:sz w:val="32"/>
          <w:szCs w:val="32"/>
        </w:rPr>
        <w:t>6</w:t>
      </w:r>
      <w:r w:rsidRPr="00087AB5">
        <w:rPr>
          <w:rFonts w:ascii="仿宋" w:eastAsia="仿宋" w:hAnsi="仿宋" w:cs="仿宋" w:hint="eastAsia"/>
          <w:sz w:val="32"/>
          <w:szCs w:val="32"/>
        </w:rPr>
        <w:t>月份以来，我们在系统梳理和提炼前期研究和调研资料基础上，对本准则草稿进行了进一步完善，形成了内部讨论稿。近期，我们结合政府会计准则制度制定情况和政府财务报告试点编制</w:t>
      </w:r>
      <w:r w:rsidR="00483446">
        <w:rPr>
          <w:rFonts w:ascii="仿宋" w:eastAsia="仿宋" w:hAnsi="仿宋" w:cs="仿宋" w:hint="eastAsia"/>
          <w:sz w:val="32"/>
          <w:szCs w:val="32"/>
        </w:rPr>
        <w:t>、政府资产报告试点</w:t>
      </w:r>
      <w:r w:rsidRPr="00087AB5">
        <w:rPr>
          <w:rFonts w:ascii="仿宋" w:eastAsia="仿宋" w:hAnsi="仿宋" w:cs="仿宋" w:hint="eastAsia"/>
          <w:sz w:val="32"/>
          <w:szCs w:val="32"/>
        </w:rPr>
        <w:t>情况，对准则讨论稿进行了反复讨论和修</w:t>
      </w:r>
      <w:r w:rsidR="00483446">
        <w:rPr>
          <w:rFonts w:ascii="仿宋" w:eastAsia="仿宋" w:hAnsi="仿宋" w:cs="仿宋" w:hint="eastAsia"/>
          <w:sz w:val="32"/>
          <w:szCs w:val="32"/>
        </w:rPr>
        <w:t>改</w:t>
      </w:r>
      <w:r w:rsidRPr="00087AB5">
        <w:rPr>
          <w:rFonts w:ascii="仿宋" w:eastAsia="仿宋" w:hAnsi="仿宋" w:cs="仿宋" w:hint="eastAsia"/>
          <w:sz w:val="32"/>
          <w:szCs w:val="32"/>
        </w:rPr>
        <w:t>，形成了准则征求意见稿。</w:t>
      </w:r>
    </w:p>
    <w:p w:rsidR="008C361C" w:rsidRPr="00087AB5" w:rsidRDefault="008C361C" w:rsidP="00483446">
      <w:pPr>
        <w:widowControl w:val="0"/>
        <w:snapToGrid/>
        <w:spacing w:after="0" w:line="360" w:lineRule="auto"/>
        <w:ind w:firstLineChars="196" w:firstLine="627"/>
        <w:rPr>
          <w:rFonts w:ascii="黑体" w:eastAsia="黑体" w:hAnsi="黑体"/>
          <w:sz w:val="32"/>
          <w:szCs w:val="32"/>
        </w:rPr>
      </w:pPr>
      <w:r w:rsidRPr="00087AB5">
        <w:rPr>
          <w:rFonts w:ascii="黑体" w:eastAsia="黑体" w:hAnsi="黑体" w:cs="黑体" w:hint="eastAsia"/>
          <w:sz w:val="32"/>
          <w:szCs w:val="32"/>
        </w:rPr>
        <w:t>三、本准则的主要内容</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本准则主要规范了政府公共基础设施的确认、计量和相</w:t>
      </w:r>
      <w:r w:rsidRPr="00087AB5">
        <w:rPr>
          <w:rFonts w:ascii="仿宋" w:eastAsia="仿宋" w:hAnsi="仿宋" w:cs="仿宋" w:hint="eastAsia"/>
          <w:sz w:val="32"/>
          <w:szCs w:val="32"/>
        </w:rPr>
        <w:lastRenderedPageBreak/>
        <w:t>关信息的披露，共六章</w:t>
      </w:r>
      <w:r w:rsidRPr="00087AB5">
        <w:rPr>
          <w:rFonts w:ascii="仿宋" w:eastAsia="仿宋" w:hAnsi="仿宋" w:cs="仿宋"/>
          <w:sz w:val="32"/>
          <w:szCs w:val="32"/>
        </w:rPr>
        <w:t>30</w:t>
      </w:r>
      <w:r w:rsidRPr="00087AB5">
        <w:rPr>
          <w:rFonts w:ascii="仿宋" w:eastAsia="仿宋" w:hAnsi="仿宋" w:cs="仿宋" w:hint="eastAsia"/>
          <w:sz w:val="32"/>
          <w:szCs w:val="32"/>
        </w:rPr>
        <w:t>条，具体内容如下：</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第一章为总则，主要规定了本准则的制定依据、公共基础设施的概念和类别、准则适用范围。</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第二章为公共基础设施的确认，主要规定了公共基础设施的</w:t>
      </w:r>
      <w:r w:rsidR="00483446">
        <w:rPr>
          <w:rFonts w:ascii="仿宋" w:eastAsia="仿宋" w:hAnsi="仿宋" w:cs="仿宋" w:hint="eastAsia"/>
          <w:sz w:val="32"/>
          <w:szCs w:val="32"/>
        </w:rPr>
        <w:t>确认</w:t>
      </w:r>
      <w:r w:rsidRPr="00087AB5">
        <w:rPr>
          <w:rFonts w:ascii="仿宋" w:eastAsia="仿宋" w:hAnsi="仿宋" w:cs="仿宋" w:hint="eastAsia"/>
          <w:sz w:val="32"/>
          <w:szCs w:val="32"/>
        </w:rPr>
        <w:t>主体、确认条件、确认时点、确认单元和后续支出的确认原则等。</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第三章为公共基础设施的初始计量，主要规定了公共基础设施初始计量的基本原则，自行建造、无偿调入、外购的公共基础设施的初始成本计量和公共基础设施组成部分的计量要求。</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第四章为公共基础设施的后续计量。本章分为两节内容，第一节为公共基础设施的折旧，主要规定了公共基础设施是否计提折旧的判定标准、折旧年限、折旧方法、会计处理和其他有关折旧的要求。第二节内容为公共基础设施的处置，主要规定了公共基础设施无偿调出、报废、毁损等处置情形的会计处理要求。</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第五章为公共基础设施的披露，主要规定了政府会计主体应当在</w:t>
      </w:r>
      <w:r w:rsidR="002A2CD2">
        <w:rPr>
          <w:rFonts w:ascii="仿宋" w:eastAsia="仿宋" w:hAnsi="仿宋" w:cs="仿宋" w:hint="eastAsia"/>
          <w:sz w:val="32"/>
          <w:szCs w:val="32"/>
        </w:rPr>
        <w:t>财务</w:t>
      </w:r>
      <w:r w:rsidRPr="00087AB5">
        <w:rPr>
          <w:rFonts w:ascii="仿宋" w:eastAsia="仿宋" w:hAnsi="仿宋" w:cs="仿宋" w:hint="eastAsia"/>
          <w:sz w:val="32"/>
          <w:szCs w:val="32"/>
        </w:rPr>
        <w:t>报表附注中披露的与公共基础设施有关的信息。</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lastRenderedPageBreak/>
        <w:t>第六章为附则，主要规定了存量公共基础设施在本准则首次执行日的会计处理要求、保障性住房的会计处理原则和本准则生效日期。</w:t>
      </w:r>
    </w:p>
    <w:p w:rsidR="008C361C" w:rsidRPr="00087AB5" w:rsidRDefault="008C361C" w:rsidP="00483446">
      <w:pPr>
        <w:widowControl w:val="0"/>
        <w:snapToGrid/>
        <w:spacing w:after="0" w:line="360" w:lineRule="auto"/>
        <w:ind w:firstLineChars="196" w:firstLine="627"/>
        <w:rPr>
          <w:rFonts w:ascii="黑体" w:eastAsia="黑体" w:hAnsi="黑体"/>
          <w:sz w:val="32"/>
          <w:szCs w:val="32"/>
        </w:rPr>
      </w:pPr>
      <w:r w:rsidRPr="00087AB5">
        <w:rPr>
          <w:rFonts w:ascii="黑体" w:eastAsia="黑体" w:hAnsi="黑体" w:cs="黑体" w:hint="eastAsia"/>
          <w:sz w:val="32"/>
          <w:szCs w:val="32"/>
        </w:rPr>
        <w:t>四、需要说明的几个问题</w:t>
      </w:r>
    </w:p>
    <w:p w:rsidR="008C361C" w:rsidRPr="00087AB5" w:rsidRDefault="008C361C" w:rsidP="00483446">
      <w:pPr>
        <w:widowControl w:val="0"/>
        <w:snapToGrid/>
        <w:spacing w:after="0" w:line="360" w:lineRule="auto"/>
        <w:ind w:firstLineChars="196" w:firstLine="630"/>
        <w:rPr>
          <w:rFonts w:ascii="仿宋" w:eastAsia="仿宋" w:hAnsi="仿宋"/>
          <w:b/>
          <w:bCs/>
          <w:sz w:val="32"/>
          <w:szCs w:val="32"/>
        </w:rPr>
      </w:pPr>
      <w:r w:rsidRPr="00087AB5">
        <w:rPr>
          <w:rFonts w:ascii="仿宋" w:eastAsia="仿宋" w:hAnsi="仿宋" w:cs="仿宋" w:hint="eastAsia"/>
          <w:b/>
          <w:bCs/>
          <w:sz w:val="32"/>
          <w:szCs w:val="32"/>
        </w:rPr>
        <w:t>（一）关于单独制定公共基础设施会计准则的必要性</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在我国现行行政事业单位会计准则制度中，除</w:t>
      </w:r>
      <w:r w:rsidRPr="00087AB5">
        <w:rPr>
          <w:rFonts w:ascii="仿宋" w:eastAsia="仿宋" w:hAnsi="仿宋" w:cs="仿宋"/>
          <w:sz w:val="32"/>
          <w:szCs w:val="32"/>
        </w:rPr>
        <w:t>2013</w:t>
      </w:r>
      <w:r w:rsidRPr="00087AB5">
        <w:rPr>
          <w:rFonts w:ascii="仿宋" w:eastAsia="仿宋" w:hAnsi="仿宋" w:cs="仿宋" w:hint="eastAsia"/>
          <w:sz w:val="32"/>
          <w:szCs w:val="32"/>
        </w:rPr>
        <w:t>年修订发布的《行政单位会计制度》单独设置了“公共基础设施”会计科目外，其他制度均</w:t>
      </w:r>
      <w:r w:rsidR="00453244">
        <w:rPr>
          <w:rFonts w:ascii="仿宋" w:eastAsia="仿宋" w:hAnsi="仿宋" w:cs="仿宋" w:hint="eastAsia"/>
          <w:sz w:val="32"/>
          <w:szCs w:val="32"/>
        </w:rPr>
        <w:t>未</w:t>
      </w:r>
      <w:r w:rsidRPr="00087AB5">
        <w:rPr>
          <w:rFonts w:ascii="仿宋" w:eastAsia="仿宋" w:hAnsi="仿宋" w:cs="仿宋" w:hint="eastAsia"/>
          <w:sz w:val="32"/>
          <w:szCs w:val="32"/>
        </w:rPr>
        <w:t>规范政府公共基础设施的会计核算。在</w:t>
      </w:r>
      <w:r w:rsidR="00714169">
        <w:rPr>
          <w:rFonts w:ascii="仿宋" w:eastAsia="仿宋" w:hAnsi="仿宋" w:cs="仿宋" w:hint="eastAsia"/>
          <w:sz w:val="32"/>
          <w:szCs w:val="32"/>
        </w:rPr>
        <w:t>国际</w:t>
      </w:r>
      <w:r w:rsidRPr="00087AB5">
        <w:rPr>
          <w:rFonts w:ascii="仿宋" w:eastAsia="仿宋" w:hAnsi="仿宋" w:cs="仿宋" w:hint="eastAsia"/>
          <w:sz w:val="32"/>
          <w:szCs w:val="32"/>
        </w:rPr>
        <w:t>公共部门会计准则中，基础设施属于固定资产的一个类别，依据固定资产准则进行核算</w:t>
      </w:r>
      <w:r w:rsidR="00714169">
        <w:rPr>
          <w:rFonts w:ascii="仿宋" w:eastAsia="仿宋" w:hAnsi="仿宋" w:cs="仿宋" w:hint="eastAsia"/>
          <w:sz w:val="32"/>
          <w:szCs w:val="32"/>
        </w:rPr>
        <w:t>，但近期国际公共部门会计准则理事会认识到公共基础设施在会计核算，特别是计量上的难度</w:t>
      </w:r>
      <w:r w:rsidR="00B54221">
        <w:rPr>
          <w:rFonts w:ascii="仿宋" w:eastAsia="仿宋" w:hAnsi="仿宋" w:cs="仿宋" w:hint="eastAsia"/>
          <w:sz w:val="32"/>
          <w:szCs w:val="32"/>
        </w:rPr>
        <w:t>和特殊性</w:t>
      </w:r>
      <w:r w:rsidR="00714169">
        <w:rPr>
          <w:rFonts w:ascii="仿宋" w:eastAsia="仿宋" w:hAnsi="仿宋" w:cs="仿宋" w:hint="eastAsia"/>
          <w:sz w:val="32"/>
          <w:szCs w:val="32"/>
        </w:rPr>
        <w:t>，单独启动了公共基础设施的准则项目</w:t>
      </w:r>
      <w:r w:rsidRPr="00087AB5">
        <w:rPr>
          <w:rFonts w:ascii="仿宋" w:eastAsia="仿宋" w:hAnsi="仿宋" w:cs="仿宋" w:hint="eastAsia"/>
          <w:sz w:val="32"/>
          <w:szCs w:val="32"/>
        </w:rPr>
        <w:t>。在采用权责发生制政府会计的</w:t>
      </w:r>
      <w:proofErr w:type="gramStart"/>
      <w:r w:rsidRPr="00087AB5">
        <w:rPr>
          <w:rFonts w:ascii="仿宋" w:eastAsia="仿宋" w:hAnsi="仿宋" w:cs="仿宋" w:hint="eastAsia"/>
          <w:sz w:val="32"/>
          <w:szCs w:val="32"/>
        </w:rPr>
        <w:t>典型国家</w:t>
      </w:r>
      <w:proofErr w:type="gramEnd"/>
      <w:r w:rsidRPr="00087AB5">
        <w:rPr>
          <w:rFonts w:ascii="仿宋" w:eastAsia="仿宋" w:hAnsi="仿宋" w:cs="仿宋" w:hint="eastAsia"/>
          <w:sz w:val="32"/>
          <w:szCs w:val="32"/>
        </w:rPr>
        <w:t>和地区中，</w:t>
      </w:r>
      <w:r w:rsidR="003421D8">
        <w:rPr>
          <w:rFonts w:ascii="仿宋" w:eastAsia="仿宋" w:hAnsi="仿宋" w:cs="仿宋" w:hint="eastAsia"/>
          <w:sz w:val="32"/>
          <w:szCs w:val="32"/>
        </w:rPr>
        <w:t>绝大多数</w:t>
      </w:r>
      <w:r w:rsidRPr="00087AB5">
        <w:rPr>
          <w:rFonts w:ascii="仿宋" w:eastAsia="仿宋" w:hAnsi="仿宋" w:cs="仿宋" w:hint="eastAsia"/>
          <w:sz w:val="32"/>
          <w:szCs w:val="32"/>
        </w:rPr>
        <w:t>都将基础设施作为固定资产的一个类别，在固定资产准则</w:t>
      </w:r>
      <w:r w:rsidR="003421D8">
        <w:rPr>
          <w:rFonts w:ascii="仿宋" w:eastAsia="仿宋" w:hAnsi="仿宋" w:cs="仿宋" w:hint="eastAsia"/>
          <w:sz w:val="32"/>
          <w:szCs w:val="32"/>
        </w:rPr>
        <w:t>中</w:t>
      </w:r>
      <w:r w:rsidRPr="00087AB5">
        <w:rPr>
          <w:rFonts w:ascii="仿宋" w:eastAsia="仿宋" w:hAnsi="仿宋" w:cs="仿宋" w:hint="eastAsia"/>
          <w:sz w:val="32"/>
          <w:szCs w:val="32"/>
        </w:rPr>
        <w:t>予以规范。但是，</w:t>
      </w:r>
      <w:r w:rsidR="003421D8">
        <w:rPr>
          <w:rFonts w:ascii="仿宋" w:eastAsia="仿宋" w:hAnsi="仿宋" w:cs="仿宋" w:hint="eastAsia"/>
          <w:sz w:val="32"/>
          <w:szCs w:val="32"/>
        </w:rPr>
        <w:t>部分国家</w:t>
      </w:r>
      <w:r w:rsidRPr="00087AB5">
        <w:rPr>
          <w:rFonts w:ascii="仿宋" w:eastAsia="仿宋" w:hAnsi="仿宋" w:cs="仿宋" w:hint="eastAsia"/>
          <w:sz w:val="32"/>
          <w:szCs w:val="32"/>
        </w:rPr>
        <w:t>在其政府固定资产准则下，</w:t>
      </w:r>
      <w:r w:rsidR="003421D8">
        <w:rPr>
          <w:rFonts w:ascii="仿宋" w:eastAsia="仿宋" w:hAnsi="仿宋" w:cs="仿宋" w:hint="eastAsia"/>
          <w:sz w:val="32"/>
          <w:szCs w:val="32"/>
        </w:rPr>
        <w:t>也</w:t>
      </w:r>
      <w:r w:rsidRPr="00087AB5">
        <w:rPr>
          <w:rFonts w:ascii="仿宋" w:eastAsia="仿宋" w:hAnsi="仿宋" w:cs="仿宋" w:hint="eastAsia"/>
          <w:sz w:val="32"/>
          <w:szCs w:val="32"/>
        </w:rPr>
        <w:t>针对</w:t>
      </w:r>
      <w:r w:rsidR="00714169">
        <w:rPr>
          <w:rFonts w:ascii="仿宋" w:eastAsia="仿宋" w:hAnsi="仿宋" w:cs="仿宋" w:hint="eastAsia"/>
          <w:sz w:val="32"/>
          <w:szCs w:val="32"/>
        </w:rPr>
        <w:t>公共</w:t>
      </w:r>
      <w:r w:rsidRPr="00087AB5">
        <w:rPr>
          <w:rFonts w:ascii="仿宋" w:eastAsia="仿宋" w:hAnsi="仿宋" w:cs="仿宋" w:hint="eastAsia"/>
          <w:sz w:val="32"/>
          <w:szCs w:val="32"/>
        </w:rPr>
        <w:t>基础设施</w:t>
      </w:r>
      <w:proofErr w:type="gramStart"/>
      <w:r w:rsidRPr="00087AB5">
        <w:rPr>
          <w:rFonts w:ascii="仿宋" w:eastAsia="仿宋" w:hAnsi="仿宋" w:cs="仿宋" w:hint="eastAsia"/>
          <w:sz w:val="32"/>
          <w:szCs w:val="32"/>
        </w:rPr>
        <w:t>作出</w:t>
      </w:r>
      <w:proofErr w:type="gramEnd"/>
      <w:r w:rsidRPr="00087AB5">
        <w:rPr>
          <w:rFonts w:ascii="仿宋" w:eastAsia="仿宋" w:hAnsi="仿宋" w:cs="仿宋" w:hint="eastAsia"/>
          <w:sz w:val="32"/>
          <w:szCs w:val="32"/>
        </w:rPr>
        <w:t>了特殊规定。</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由于我国政府公共基础设施数量众多，在资金来源、建造和管理方式、产权关系、用途等方面与政府会计主体占有、使用的固定资产有较大区别，很多专家学者和实务工作</w:t>
      </w:r>
      <w:r w:rsidR="00714169">
        <w:rPr>
          <w:rFonts w:ascii="仿宋" w:eastAsia="仿宋" w:hAnsi="仿宋" w:cs="仿宋" w:hint="eastAsia"/>
          <w:sz w:val="32"/>
          <w:szCs w:val="32"/>
        </w:rPr>
        <w:t>者提</w:t>
      </w:r>
      <w:r w:rsidR="00714169">
        <w:rPr>
          <w:rFonts w:ascii="仿宋" w:eastAsia="仿宋" w:hAnsi="仿宋" w:cs="仿宋" w:hint="eastAsia"/>
          <w:sz w:val="32"/>
          <w:szCs w:val="32"/>
        </w:rPr>
        <w:lastRenderedPageBreak/>
        <w:t>出，有关</w:t>
      </w:r>
      <w:r w:rsidRPr="00087AB5">
        <w:rPr>
          <w:rFonts w:ascii="仿宋" w:eastAsia="仿宋" w:hAnsi="仿宋" w:cs="仿宋" w:hint="eastAsia"/>
          <w:sz w:val="32"/>
          <w:szCs w:val="32"/>
        </w:rPr>
        <w:t>固定资产</w:t>
      </w:r>
      <w:r w:rsidR="00714169">
        <w:rPr>
          <w:rFonts w:ascii="仿宋" w:eastAsia="仿宋" w:hAnsi="仿宋" w:cs="仿宋" w:hint="eastAsia"/>
          <w:sz w:val="32"/>
          <w:szCs w:val="32"/>
        </w:rPr>
        <w:t>的</w:t>
      </w:r>
      <w:r w:rsidRPr="00087AB5">
        <w:rPr>
          <w:rFonts w:ascii="仿宋" w:eastAsia="仿宋" w:hAnsi="仿宋" w:cs="仿宋" w:hint="eastAsia"/>
          <w:sz w:val="32"/>
          <w:szCs w:val="32"/>
        </w:rPr>
        <w:t>相关会计规定</w:t>
      </w:r>
      <w:r w:rsidR="00714169">
        <w:rPr>
          <w:rFonts w:ascii="仿宋" w:eastAsia="仿宋" w:hAnsi="仿宋" w:cs="仿宋" w:hint="eastAsia"/>
          <w:sz w:val="32"/>
          <w:szCs w:val="32"/>
        </w:rPr>
        <w:t>并不能满足公共基础设施</w:t>
      </w:r>
      <w:r w:rsidRPr="00087AB5">
        <w:rPr>
          <w:rFonts w:ascii="仿宋" w:eastAsia="仿宋" w:hAnsi="仿宋" w:cs="仿宋" w:hint="eastAsia"/>
          <w:sz w:val="32"/>
          <w:szCs w:val="32"/>
        </w:rPr>
        <w:t>核算</w:t>
      </w:r>
      <w:r w:rsidR="00714169">
        <w:rPr>
          <w:rFonts w:ascii="仿宋" w:eastAsia="仿宋" w:hAnsi="仿宋" w:cs="仿宋" w:hint="eastAsia"/>
          <w:sz w:val="32"/>
          <w:szCs w:val="32"/>
        </w:rPr>
        <w:t>的需要</w:t>
      </w:r>
      <w:r w:rsidR="00B54221">
        <w:rPr>
          <w:rFonts w:ascii="仿宋" w:eastAsia="仿宋" w:hAnsi="仿宋" w:cs="仿宋" w:hint="eastAsia"/>
          <w:sz w:val="32"/>
          <w:szCs w:val="32"/>
        </w:rPr>
        <w:t>；</w:t>
      </w:r>
      <w:r w:rsidR="00714169">
        <w:rPr>
          <w:rFonts w:ascii="仿宋" w:eastAsia="仿宋" w:hAnsi="仿宋" w:cs="仿宋" w:hint="eastAsia"/>
          <w:sz w:val="32"/>
          <w:szCs w:val="32"/>
        </w:rPr>
        <w:t>公共基础设施作为政府会计主体维护管理的资产，其</w:t>
      </w:r>
      <w:r w:rsidR="00B54221">
        <w:rPr>
          <w:rFonts w:ascii="仿宋" w:eastAsia="仿宋" w:hAnsi="仿宋" w:cs="仿宋" w:hint="eastAsia"/>
          <w:sz w:val="32"/>
          <w:szCs w:val="32"/>
        </w:rPr>
        <w:t>本身价值及</w:t>
      </w:r>
      <w:r w:rsidR="00714169">
        <w:rPr>
          <w:rFonts w:ascii="仿宋" w:eastAsia="仿宋" w:hAnsi="仿宋" w:cs="仿宋" w:hint="eastAsia"/>
          <w:sz w:val="32"/>
          <w:szCs w:val="32"/>
        </w:rPr>
        <w:t>产生的折旧费用等应区别于政府会计主体的固定资产单独</w:t>
      </w:r>
      <w:r w:rsidR="00D468C2">
        <w:rPr>
          <w:rFonts w:ascii="仿宋" w:eastAsia="仿宋" w:hAnsi="仿宋" w:cs="仿宋" w:hint="eastAsia"/>
          <w:sz w:val="32"/>
          <w:szCs w:val="32"/>
        </w:rPr>
        <w:t>核算</w:t>
      </w:r>
      <w:r w:rsidR="00714169">
        <w:rPr>
          <w:rFonts w:ascii="仿宋" w:eastAsia="仿宋" w:hAnsi="仿宋" w:cs="仿宋" w:hint="eastAsia"/>
          <w:sz w:val="32"/>
          <w:szCs w:val="32"/>
        </w:rPr>
        <w:t>，以为未来</w:t>
      </w:r>
      <w:r w:rsidR="00B54221">
        <w:rPr>
          <w:rFonts w:ascii="仿宋" w:eastAsia="仿宋" w:hAnsi="仿宋" w:cs="仿宋" w:hint="eastAsia"/>
          <w:sz w:val="32"/>
          <w:szCs w:val="32"/>
        </w:rPr>
        <w:t>科学</w:t>
      </w:r>
      <w:r w:rsidR="00714169">
        <w:rPr>
          <w:rFonts w:ascii="仿宋" w:eastAsia="仿宋" w:hAnsi="仿宋" w:cs="仿宋" w:hint="eastAsia"/>
          <w:sz w:val="32"/>
          <w:szCs w:val="32"/>
        </w:rPr>
        <w:t>评价政府绩效</w:t>
      </w:r>
      <w:r w:rsidR="00B54221">
        <w:rPr>
          <w:rFonts w:ascii="仿宋" w:eastAsia="仿宋" w:hAnsi="仿宋" w:cs="仿宋" w:hint="eastAsia"/>
          <w:sz w:val="32"/>
          <w:szCs w:val="32"/>
        </w:rPr>
        <w:t>奠定基础</w:t>
      </w:r>
      <w:r w:rsidR="00714169">
        <w:rPr>
          <w:rFonts w:ascii="仿宋" w:eastAsia="仿宋" w:hAnsi="仿宋" w:cs="仿宋" w:hint="eastAsia"/>
          <w:sz w:val="32"/>
          <w:szCs w:val="32"/>
        </w:rPr>
        <w:t>。</w:t>
      </w:r>
      <w:r w:rsidRPr="00087AB5">
        <w:rPr>
          <w:rFonts w:ascii="仿宋" w:eastAsia="仿宋" w:hAnsi="仿宋" w:cs="仿宋" w:hint="eastAsia"/>
          <w:sz w:val="32"/>
          <w:szCs w:val="32"/>
        </w:rPr>
        <w:t>在调查研究中，很多被调查单位认为，针对公共基础设施制定单独的具体准则，可以更加清晰</w:t>
      </w:r>
      <w:r w:rsidR="00D468C2">
        <w:rPr>
          <w:rFonts w:ascii="仿宋" w:eastAsia="仿宋" w:hAnsi="仿宋" w:cs="仿宋" w:hint="eastAsia"/>
          <w:sz w:val="32"/>
          <w:szCs w:val="32"/>
        </w:rPr>
        <w:t>地</w:t>
      </w:r>
      <w:r w:rsidRPr="00087AB5">
        <w:rPr>
          <w:rFonts w:ascii="仿宋" w:eastAsia="仿宋" w:hAnsi="仿宋" w:cs="仿宋" w:hint="eastAsia"/>
          <w:sz w:val="32"/>
          <w:szCs w:val="32"/>
        </w:rPr>
        <w:t>体现公共基础设施作为一种特殊类型的政府资产的确认、计量、披露的具体规定，有利于准确核算政府公共基础设施，全面反映政府的“家底”。</w:t>
      </w:r>
      <w:r w:rsidRPr="00087AB5">
        <w:rPr>
          <w:rFonts w:ascii="仿宋" w:eastAsia="仿宋" w:hAnsi="仿宋" w:cs="仿宋"/>
          <w:sz w:val="32"/>
          <w:szCs w:val="32"/>
        </w:rPr>
        <w:t>2015</w:t>
      </w:r>
      <w:r w:rsidRPr="00087AB5">
        <w:rPr>
          <w:rFonts w:ascii="仿宋" w:eastAsia="仿宋" w:hAnsi="仿宋" w:cs="仿宋" w:hint="eastAsia"/>
          <w:sz w:val="32"/>
          <w:szCs w:val="32"/>
        </w:rPr>
        <w:t>年，我们在制定《政府会计准则</w:t>
      </w:r>
      <w:r w:rsidRPr="00087AB5">
        <w:rPr>
          <w:rFonts w:ascii="仿宋" w:eastAsia="仿宋" w:hAnsi="仿宋" w:cs="仿宋"/>
          <w:sz w:val="32"/>
          <w:szCs w:val="32"/>
        </w:rPr>
        <w:t>——</w:t>
      </w:r>
      <w:r w:rsidRPr="00087AB5">
        <w:rPr>
          <w:rFonts w:ascii="仿宋" w:eastAsia="仿宋" w:hAnsi="仿宋" w:cs="仿宋" w:hint="eastAsia"/>
          <w:sz w:val="32"/>
          <w:szCs w:val="32"/>
        </w:rPr>
        <w:t>基本准则》过程中，绝大多数反馈意见和建议都支持单独核算政府公共基础设施。因此，我们立足国内</w:t>
      </w:r>
      <w:r w:rsidR="00D468C2">
        <w:rPr>
          <w:rFonts w:ascii="仿宋" w:eastAsia="仿宋" w:hAnsi="仿宋" w:cs="仿宋" w:hint="eastAsia"/>
          <w:sz w:val="32"/>
          <w:szCs w:val="32"/>
        </w:rPr>
        <w:t>政府会计改革和</w:t>
      </w:r>
      <w:r w:rsidRPr="00087AB5">
        <w:rPr>
          <w:rFonts w:ascii="仿宋" w:eastAsia="仿宋" w:hAnsi="仿宋" w:cs="仿宋" w:hint="eastAsia"/>
          <w:sz w:val="32"/>
          <w:szCs w:val="32"/>
        </w:rPr>
        <w:t>实务工作需要</w:t>
      </w:r>
      <w:r w:rsidR="003421D8">
        <w:rPr>
          <w:rFonts w:ascii="仿宋" w:eastAsia="仿宋" w:hAnsi="仿宋" w:cs="仿宋" w:hint="eastAsia"/>
          <w:sz w:val="32"/>
          <w:szCs w:val="32"/>
        </w:rPr>
        <w:t>，研究起草了本准则</w:t>
      </w:r>
      <w:r w:rsidRPr="00087AB5">
        <w:rPr>
          <w:rFonts w:ascii="仿宋" w:eastAsia="仿宋" w:hAnsi="仿宋" w:cs="仿宋" w:hint="eastAsia"/>
          <w:sz w:val="32"/>
          <w:szCs w:val="32"/>
        </w:rPr>
        <w:t>。</w:t>
      </w:r>
    </w:p>
    <w:p w:rsidR="008C361C" w:rsidRPr="00087AB5" w:rsidRDefault="008C361C" w:rsidP="00483446">
      <w:pPr>
        <w:widowControl w:val="0"/>
        <w:snapToGrid/>
        <w:spacing w:after="0" w:line="360" w:lineRule="auto"/>
        <w:ind w:firstLineChars="196" w:firstLine="630"/>
        <w:rPr>
          <w:rFonts w:ascii="仿宋" w:eastAsia="仿宋" w:hAnsi="仿宋"/>
          <w:b/>
          <w:bCs/>
          <w:sz w:val="32"/>
          <w:szCs w:val="32"/>
        </w:rPr>
      </w:pPr>
      <w:r w:rsidRPr="00087AB5">
        <w:rPr>
          <w:rFonts w:ascii="仿宋" w:eastAsia="仿宋" w:hAnsi="仿宋" w:cs="仿宋" w:hint="eastAsia"/>
          <w:b/>
          <w:bCs/>
          <w:sz w:val="32"/>
          <w:szCs w:val="32"/>
        </w:rPr>
        <w:t>（二）</w:t>
      </w:r>
      <w:r w:rsidR="00D468C2">
        <w:rPr>
          <w:rFonts w:ascii="仿宋" w:eastAsia="仿宋" w:hAnsi="仿宋" w:cs="仿宋" w:hint="eastAsia"/>
          <w:b/>
          <w:bCs/>
          <w:sz w:val="32"/>
          <w:szCs w:val="32"/>
        </w:rPr>
        <w:t>关于政府</w:t>
      </w:r>
      <w:r w:rsidRPr="00087AB5">
        <w:rPr>
          <w:rFonts w:ascii="仿宋" w:eastAsia="仿宋" w:hAnsi="仿宋" w:cs="仿宋" w:hint="eastAsia"/>
          <w:b/>
          <w:bCs/>
          <w:sz w:val="32"/>
          <w:szCs w:val="32"/>
        </w:rPr>
        <w:t>公共基础设施的概念界定</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目前，我国对“公共基础设施”尚无公认的定义。就会计意义上的定义而言，</w:t>
      </w:r>
      <w:r w:rsidRPr="00087AB5">
        <w:rPr>
          <w:rFonts w:ascii="仿宋" w:eastAsia="仿宋" w:hAnsi="仿宋" w:cs="仿宋"/>
          <w:sz w:val="32"/>
          <w:szCs w:val="32"/>
        </w:rPr>
        <w:t>2013</w:t>
      </w:r>
      <w:r w:rsidRPr="00087AB5">
        <w:rPr>
          <w:rFonts w:ascii="仿宋" w:eastAsia="仿宋" w:hAnsi="仿宋" w:cs="仿宋" w:hint="eastAsia"/>
          <w:sz w:val="32"/>
          <w:szCs w:val="32"/>
        </w:rPr>
        <w:t>年修订发布的《行政单位会计制度》将公共基础设施定义为“由行政单位占有并直接负责维护管理、供社会公众使用的工程性公共基础设施资产”</w:t>
      </w:r>
      <w:r w:rsidR="00D468C2" w:rsidRPr="00087AB5">
        <w:rPr>
          <w:rFonts w:ascii="仿宋" w:eastAsia="仿宋" w:hAnsi="仿宋" w:cs="仿宋" w:hint="eastAsia"/>
          <w:sz w:val="32"/>
          <w:szCs w:val="32"/>
        </w:rPr>
        <w:t>。</w:t>
      </w:r>
      <w:r w:rsidRPr="00087AB5">
        <w:rPr>
          <w:rFonts w:ascii="仿宋" w:eastAsia="仿宋" w:hAnsi="仿宋" w:cs="仿宋" w:hint="eastAsia"/>
          <w:sz w:val="32"/>
          <w:szCs w:val="32"/>
        </w:rPr>
        <w:t>但是，从实施情况来看，该制度中关于公共基础设施资产的界定也未得到社会普遍认可。在国际公共部门会计准则和国外</w:t>
      </w:r>
      <w:r w:rsidRPr="00087AB5">
        <w:rPr>
          <w:rFonts w:ascii="仿宋" w:eastAsia="仿宋" w:hAnsi="仿宋" w:cs="仿宋" w:hint="eastAsia"/>
          <w:sz w:val="32"/>
          <w:szCs w:val="32"/>
        </w:rPr>
        <w:lastRenderedPageBreak/>
        <w:t>有关国家政府会计准则中，也不存在公认的</w:t>
      </w:r>
      <w:r w:rsidR="00CE34D4">
        <w:rPr>
          <w:rFonts w:ascii="仿宋" w:eastAsia="仿宋" w:hAnsi="仿宋" w:cs="仿宋" w:hint="eastAsia"/>
          <w:sz w:val="32"/>
          <w:szCs w:val="32"/>
        </w:rPr>
        <w:t>有关公共</w:t>
      </w:r>
      <w:r w:rsidRPr="00087AB5">
        <w:rPr>
          <w:rFonts w:ascii="仿宋" w:eastAsia="仿宋" w:hAnsi="仿宋" w:cs="仿宋" w:hint="eastAsia"/>
          <w:sz w:val="32"/>
          <w:szCs w:val="32"/>
        </w:rPr>
        <w:t>基础设施</w:t>
      </w:r>
      <w:r w:rsidR="00CE34D4">
        <w:rPr>
          <w:rFonts w:ascii="仿宋" w:eastAsia="仿宋" w:hAnsi="仿宋" w:cs="仿宋" w:hint="eastAsia"/>
          <w:sz w:val="32"/>
          <w:szCs w:val="32"/>
        </w:rPr>
        <w:t>的</w:t>
      </w:r>
      <w:r w:rsidRPr="00087AB5">
        <w:rPr>
          <w:rFonts w:ascii="仿宋" w:eastAsia="仿宋" w:hAnsi="仿宋" w:cs="仿宋" w:hint="eastAsia"/>
          <w:sz w:val="32"/>
          <w:szCs w:val="32"/>
        </w:rPr>
        <w:t>定义，但</w:t>
      </w:r>
      <w:r w:rsidR="00CE34D4">
        <w:rPr>
          <w:rFonts w:ascii="仿宋" w:eastAsia="仿宋" w:hAnsi="仿宋" w:cs="仿宋" w:hint="eastAsia"/>
          <w:sz w:val="32"/>
          <w:szCs w:val="32"/>
        </w:rPr>
        <w:t>公共</w:t>
      </w:r>
      <w:r w:rsidRPr="00087AB5">
        <w:rPr>
          <w:rFonts w:ascii="仿宋" w:eastAsia="仿宋" w:hAnsi="仿宋" w:cs="仿宋" w:hint="eastAsia"/>
          <w:sz w:val="32"/>
          <w:szCs w:val="32"/>
        </w:rPr>
        <w:t>基础设施资产通常具有以下部分或全部特征：（</w:t>
      </w:r>
      <w:r w:rsidRPr="00087AB5">
        <w:rPr>
          <w:rFonts w:ascii="仿宋" w:eastAsia="仿宋" w:hAnsi="仿宋" w:cs="仿宋"/>
          <w:sz w:val="32"/>
          <w:szCs w:val="32"/>
        </w:rPr>
        <w:t>1</w:t>
      </w:r>
      <w:r w:rsidRPr="00087AB5">
        <w:rPr>
          <w:rFonts w:ascii="仿宋" w:eastAsia="仿宋" w:hAnsi="仿宋" w:cs="仿宋" w:hint="eastAsia"/>
          <w:sz w:val="32"/>
          <w:szCs w:val="32"/>
        </w:rPr>
        <w:t>）是一个系统或网络的组成部分；（</w:t>
      </w:r>
      <w:r w:rsidRPr="00087AB5">
        <w:rPr>
          <w:rFonts w:ascii="仿宋" w:eastAsia="仿宋" w:hAnsi="仿宋" w:cs="仿宋"/>
          <w:sz w:val="32"/>
          <w:szCs w:val="32"/>
        </w:rPr>
        <w:t>2</w:t>
      </w:r>
      <w:r w:rsidRPr="00087AB5">
        <w:rPr>
          <w:rFonts w:ascii="仿宋" w:eastAsia="仿宋" w:hAnsi="仿宋" w:cs="仿宋" w:hint="eastAsia"/>
          <w:sz w:val="32"/>
          <w:szCs w:val="32"/>
        </w:rPr>
        <w:t>）具有特定用途；（</w:t>
      </w:r>
      <w:r w:rsidRPr="00087AB5">
        <w:rPr>
          <w:rFonts w:ascii="仿宋" w:eastAsia="仿宋" w:hAnsi="仿宋" w:cs="仿宋"/>
          <w:sz w:val="32"/>
          <w:szCs w:val="32"/>
        </w:rPr>
        <w:t>3</w:t>
      </w:r>
      <w:r w:rsidRPr="00087AB5">
        <w:rPr>
          <w:rFonts w:ascii="仿宋" w:eastAsia="仿宋" w:hAnsi="仿宋" w:cs="仿宋" w:hint="eastAsia"/>
          <w:sz w:val="32"/>
          <w:szCs w:val="32"/>
        </w:rPr>
        <w:t>）不可移动；（</w:t>
      </w:r>
      <w:r w:rsidRPr="00087AB5">
        <w:rPr>
          <w:rFonts w:ascii="仿宋" w:eastAsia="仿宋" w:hAnsi="仿宋" w:cs="仿宋"/>
          <w:sz w:val="32"/>
          <w:szCs w:val="32"/>
        </w:rPr>
        <w:t>4</w:t>
      </w:r>
      <w:r w:rsidRPr="00087AB5">
        <w:rPr>
          <w:rFonts w:ascii="仿宋" w:eastAsia="仿宋" w:hAnsi="仿宋" w:cs="仿宋" w:hint="eastAsia"/>
          <w:sz w:val="32"/>
          <w:szCs w:val="32"/>
        </w:rPr>
        <w:t>）处置可能受到限制。</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我们本着与政府会计主体占有、使用的固定资产相区别的原则，结合国内政府公共基础设施管理的现状，并积极借鉴国际公共部门会计准则和有关国家关于公共基础设施特征的表述，在本准则第二条对公共基础设施进行</w:t>
      </w:r>
      <w:r w:rsidR="00D468C2">
        <w:rPr>
          <w:rFonts w:ascii="仿宋" w:eastAsia="仿宋" w:hAnsi="仿宋" w:cs="仿宋" w:hint="eastAsia"/>
          <w:sz w:val="32"/>
          <w:szCs w:val="32"/>
        </w:rPr>
        <w:t>了</w:t>
      </w:r>
      <w:r w:rsidRPr="00087AB5">
        <w:rPr>
          <w:rFonts w:ascii="仿宋" w:eastAsia="仿宋" w:hAnsi="仿宋" w:cs="仿宋" w:hint="eastAsia"/>
          <w:sz w:val="32"/>
          <w:szCs w:val="32"/>
        </w:rPr>
        <w:t>界定。具体来说，本准则所称公共基础设施，是指政府会计主体为满足社会公众长期使用需要而</w:t>
      </w:r>
      <w:r w:rsidR="003421D8">
        <w:rPr>
          <w:rFonts w:ascii="仿宋" w:eastAsia="仿宋" w:hAnsi="仿宋" w:cs="仿宋" w:hint="eastAsia"/>
          <w:sz w:val="32"/>
          <w:szCs w:val="32"/>
        </w:rPr>
        <w:t>负责管理维护</w:t>
      </w:r>
      <w:r w:rsidRPr="00087AB5">
        <w:rPr>
          <w:rFonts w:ascii="仿宋" w:eastAsia="仿宋" w:hAnsi="仿宋" w:cs="仿宋" w:hint="eastAsia"/>
          <w:sz w:val="32"/>
          <w:szCs w:val="32"/>
        </w:rPr>
        <w:t>的，同时具有以下特征的有形资产：（</w:t>
      </w:r>
      <w:r w:rsidRPr="00087AB5">
        <w:rPr>
          <w:rFonts w:ascii="仿宋" w:eastAsia="仿宋" w:hAnsi="仿宋" w:cs="仿宋"/>
          <w:sz w:val="32"/>
          <w:szCs w:val="32"/>
        </w:rPr>
        <w:t>1</w:t>
      </w:r>
      <w:r w:rsidRPr="00087AB5">
        <w:rPr>
          <w:rFonts w:ascii="仿宋" w:eastAsia="仿宋" w:hAnsi="仿宋" w:cs="仿宋" w:hint="eastAsia"/>
          <w:sz w:val="32"/>
          <w:szCs w:val="32"/>
        </w:rPr>
        <w:t>）是一个有形资产系统或网络的组成部分；（</w:t>
      </w:r>
      <w:r w:rsidRPr="00087AB5">
        <w:rPr>
          <w:rFonts w:ascii="仿宋" w:eastAsia="仿宋" w:hAnsi="仿宋" w:cs="仿宋"/>
          <w:sz w:val="32"/>
          <w:szCs w:val="32"/>
        </w:rPr>
        <w:t>2</w:t>
      </w:r>
      <w:r w:rsidRPr="00087AB5">
        <w:rPr>
          <w:rFonts w:ascii="仿宋" w:eastAsia="仿宋" w:hAnsi="仿宋" w:cs="仿宋" w:hint="eastAsia"/>
          <w:sz w:val="32"/>
          <w:szCs w:val="32"/>
        </w:rPr>
        <w:t>）具有特定用途；（</w:t>
      </w:r>
      <w:r w:rsidRPr="00087AB5">
        <w:rPr>
          <w:rFonts w:ascii="仿宋" w:eastAsia="仿宋" w:hAnsi="仿宋" w:cs="仿宋"/>
          <w:sz w:val="32"/>
          <w:szCs w:val="32"/>
        </w:rPr>
        <w:t>3</w:t>
      </w:r>
      <w:r w:rsidRPr="00087AB5">
        <w:rPr>
          <w:rFonts w:ascii="仿宋" w:eastAsia="仿宋" w:hAnsi="仿宋" w:cs="仿宋" w:hint="eastAsia"/>
          <w:sz w:val="32"/>
          <w:szCs w:val="32"/>
        </w:rPr>
        <w:t>）不可移动。</w:t>
      </w:r>
    </w:p>
    <w:p w:rsidR="008C361C" w:rsidRPr="00087AB5" w:rsidRDefault="008C361C" w:rsidP="00483446">
      <w:pPr>
        <w:widowControl w:val="0"/>
        <w:snapToGrid/>
        <w:spacing w:after="0" w:line="360" w:lineRule="auto"/>
        <w:ind w:firstLineChars="196" w:firstLine="630"/>
        <w:rPr>
          <w:rFonts w:ascii="仿宋" w:eastAsia="仿宋" w:hAnsi="仿宋"/>
          <w:b/>
          <w:bCs/>
          <w:sz w:val="32"/>
          <w:szCs w:val="32"/>
        </w:rPr>
      </w:pPr>
      <w:r w:rsidRPr="00087AB5">
        <w:rPr>
          <w:rFonts w:ascii="仿宋" w:eastAsia="仿宋" w:hAnsi="仿宋" w:cs="仿宋" w:hint="eastAsia"/>
          <w:b/>
          <w:bCs/>
          <w:sz w:val="32"/>
          <w:szCs w:val="32"/>
        </w:rPr>
        <w:t>（三）关于政府公共基础设施的分类</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目前，我国对“公共基础设施”尚无统一的分类标准。《行政单位会计制度》</w:t>
      </w:r>
      <w:r w:rsidR="00CE34D4">
        <w:rPr>
          <w:rFonts w:ascii="仿宋" w:eastAsia="仿宋" w:hAnsi="仿宋" w:cs="仿宋" w:hint="eastAsia"/>
          <w:sz w:val="32"/>
          <w:szCs w:val="32"/>
        </w:rPr>
        <w:t>（财库[2013]218号）</w:t>
      </w:r>
      <w:r w:rsidR="00F95FA9">
        <w:rPr>
          <w:rFonts w:ascii="仿宋" w:eastAsia="仿宋" w:hAnsi="仿宋" w:cs="仿宋" w:hint="eastAsia"/>
          <w:sz w:val="32"/>
          <w:szCs w:val="32"/>
        </w:rPr>
        <w:t>、</w:t>
      </w:r>
      <w:r w:rsidR="003421D8" w:rsidRPr="00087AB5">
        <w:rPr>
          <w:rFonts w:ascii="仿宋" w:eastAsia="仿宋" w:hAnsi="仿宋" w:cs="仿宋" w:hint="eastAsia"/>
          <w:sz w:val="32"/>
          <w:szCs w:val="32"/>
        </w:rPr>
        <w:t>《政府财务报告编制办法（试行）》</w:t>
      </w:r>
      <w:r w:rsidR="00CE34D4">
        <w:rPr>
          <w:rFonts w:ascii="仿宋" w:eastAsia="仿宋" w:hAnsi="仿宋" w:cs="仿宋" w:hint="eastAsia"/>
          <w:sz w:val="32"/>
          <w:szCs w:val="32"/>
        </w:rPr>
        <w:t>（</w:t>
      </w:r>
      <w:r w:rsidR="007A453D" w:rsidRPr="007A453D">
        <w:rPr>
          <w:rFonts w:ascii="仿宋" w:eastAsia="仿宋" w:hAnsi="仿宋" w:cs="仿宋" w:hint="eastAsia"/>
          <w:sz w:val="32"/>
          <w:szCs w:val="32"/>
        </w:rPr>
        <w:t>财库[2015]212号</w:t>
      </w:r>
      <w:r w:rsidR="00CE34D4">
        <w:rPr>
          <w:rFonts w:ascii="仿宋" w:eastAsia="仿宋" w:hAnsi="仿宋" w:cs="仿宋" w:hint="eastAsia"/>
          <w:sz w:val="32"/>
          <w:szCs w:val="32"/>
        </w:rPr>
        <w:t>）</w:t>
      </w:r>
      <w:r w:rsidR="0022014F">
        <w:rPr>
          <w:rFonts w:ascii="仿宋" w:eastAsia="仿宋" w:hAnsi="仿宋" w:cs="仿宋" w:hint="eastAsia"/>
          <w:sz w:val="32"/>
          <w:szCs w:val="32"/>
        </w:rPr>
        <w:t>和有关</w:t>
      </w:r>
      <w:r w:rsidR="0022014F" w:rsidRPr="00087AB5">
        <w:rPr>
          <w:rFonts w:ascii="仿宋" w:eastAsia="仿宋" w:hAnsi="仿宋" w:cs="仿宋" w:hint="eastAsia"/>
          <w:sz w:val="32"/>
          <w:szCs w:val="32"/>
        </w:rPr>
        <w:t>公益性国有企业资产</w:t>
      </w:r>
      <w:r w:rsidR="0022014F">
        <w:rPr>
          <w:rFonts w:ascii="仿宋" w:eastAsia="仿宋" w:hAnsi="仿宋" w:cs="仿宋" w:hint="eastAsia"/>
          <w:sz w:val="32"/>
          <w:szCs w:val="32"/>
        </w:rPr>
        <w:t>管理</w:t>
      </w:r>
      <w:r w:rsidR="00F95FA9">
        <w:rPr>
          <w:rFonts w:ascii="仿宋" w:eastAsia="仿宋" w:hAnsi="仿宋" w:cs="仿宋" w:hint="eastAsia"/>
          <w:sz w:val="32"/>
          <w:szCs w:val="32"/>
        </w:rPr>
        <w:t>规章制度中，分别从不同角度对公共基础设施的分类进行了规定</w:t>
      </w:r>
      <w:r w:rsidR="0022014F">
        <w:rPr>
          <w:rFonts w:ascii="仿宋" w:eastAsia="仿宋" w:hAnsi="仿宋" w:cs="仿宋" w:hint="eastAsia"/>
          <w:sz w:val="32"/>
          <w:szCs w:val="32"/>
        </w:rPr>
        <w:t>或提出了要求</w:t>
      </w:r>
      <w:r w:rsidR="00F95FA9">
        <w:rPr>
          <w:rFonts w:ascii="仿宋" w:eastAsia="仿宋" w:hAnsi="仿宋" w:cs="仿宋" w:hint="eastAsia"/>
          <w:sz w:val="32"/>
          <w:szCs w:val="32"/>
        </w:rPr>
        <w:t>。</w:t>
      </w:r>
      <w:r w:rsidRPr="00087AB5">
        <w:rPr>
          <w:rFonts w:ascii="仿宋" w:eastAsia="仿宋" w:hAnsi="仿宋" w:cs="仿宋" w:hint="eastAsia"/>
          <w:sz w:val="32"/>
          <w:szCs w:val="32"/>
        </w:rPr>
        <w:t>我们在系统梳理和分析现行相关规定中对于公共基础设施的分类基础上，参考</w:t>
      </w:r>
      <w:r w:rsidR="00D468C2">
        <w:rPr>
          <w:rFonts w:ascii="仿宋" w:eastAsia="仿宋" w:hAnsi="仿宋" w:cs="仿宋" w:hint="eastAsia"/>
          <w:sz w:val="32"/>
          <w:szCs w:val="32"/>
        </w:rPr>
        <w:lastRenderedPageBreak/>
        <w:t>国际</w:t>
      </w:r>
      <w:r w:rsidRPr="00087AB5">
        <w:rPr>
          <w:rFonts w:ascii="仿宋" w:eastAsia="仿宋" w:hAnsi="仿宋" w:cs="仿宋" w:hint="eastAsia"/>
          <w:sz w:val="32"/>
          <w:szCs w:val="32"/>
        </w:rPr>
        <w:t>公共部门会计准则和</w:t>
      </w:r>
      <w:proofErr w:type="gramStart"/>
      <w:r w:rsidRPr="00087AB5">
        <w:rPr>
          <w:rFonts w:ascii="仿宋" w:eastAsia="仿宋" w:hAnsi="仿宋" w:cs="仿宋" w:hint="eastAsia"/>
          <w:sz w:val="32"/>
          <w:szCs w:val="32"/>
        </w:rPr>
        <w:t>典型国家</w:t>
      </w:r>
      <w:proofErr w:type="gramEnd"/>
      <w:r w:rsidRPr="00087AB5">
        <w:rPr>
          <w:rFonts w:ascii="仿宋" w:eastAsia="仿宋" w:hAnsi="仿宋" w:cs="仿宋" w:hint="eastAsia"/>
          <w:sz w:val="32"/>
          <w:szCs w:val="32"/>
        </w:rPr>
        <w:t>公共基础设施会计核算的实践，在本准则第二条中原则规定了政府公共基础设施的类别。即公共基础</w:t>
      </w:r>
      <w:r w:rsidR="0022014F">
        <w:rPr>
          <w:rFonts w:ascii="仿宋" w:eastAsia="仿宋" w:hAnsi="仿宋" w:cs="仿宋" w:hint="eastAsia"/>
          <w:sz w:val="32"/>
          <w:szCs w:val="32"/>
        </w:rPr>
        <w:t>设</w:t>
      </w:r>
      <w:r w:rsidR="0022014F" w:rsidRPr="00087AB5">
        <w:rPr>
          <w:rFonts w:ascii="仿宋" w:eastAsia="仿宋" w:hAnsi="仿宋" w:cs="仿宋" w:hint="eastAsia"/>
          <w:sz w:val="32"/>
          <w:szCs w:val="32"/>
        </w:rPr>
        <w:t>施</w:t>
      </w:r>
      <w:r w:rsidR="00F95FA9">
        <w:rPr>
          <w:rFonts w:ascii="仿宋" w:eastAsia="仿宋" w:hAnsi="仿宋" w:cs="仿宋" w:hint="eastAsia"/>
          <w:sz w:val="32"/>
          <w:szCs w:val="32"/>
        </w:rPr>
        <w:t>主要</w:t>
      </w:r>
      <w:r w:rsidRPr="00087AB5">
        <w:rPr>
          <w:rFonts w:ascii="仿宋" w:eastAsia="仿宋" w:hAnsi="仿宋" w:cs="仿宋" w:hint="eastAsia"/>
          <w:sz w:val="32"/>
          <w:szCs w:val="32"/>
        </w:rPr>
        <w:t>包括市政</w:t>
      </w:r>
      <w:r w:rsidR="00F95FA9">
        <w:rPr>
          <w:rFonts w:ascii="仿宋" w:eastAsia="仿宋" w:hAnsi="仿宋" w:cs="仿宋" w:hint="eastAsia"/>
          <w:sz w:val="32"/>
          <w:szCs w:val="32"/>
        </w:rPr>
        <w:t>基础</w:t>
      </w:r>
      <w:r w:rsidRPr="00087AB5">
        <w:rPr>
          <w:rFonts w:ascii="仿宋" w:eastAsia="仿宋" w:hAnsi="仿宋" w:cs="仿宋" w:hint="eastAsia"/>
          <w:sz w:val="32"/>
          <w:szCs w:val="32"/>
        </w:rPr>
        <w:t>设施（如城市道路、桥梁、隧道、公交、广场、</w:t>
      </w:r>
      <w:r w:rsidR="000A1ACB">
        <w:rPr>
          <w:rFonts w:ascii="仿宋" w:eastAsia="仿宋" w:hAnsi="仿宋" w:cs="仿宋" w:hint="eastAsia"/>
          <w:sz w:val="32"/>
          <w:szCs w:val="32"/>
        </w:rPr>
        <w:t>绿地、</w:t>
      </w:r>
      <w:r w:rsidRPr="00087AB5">
        <w:rPr>
          <w:rFonts w:ascii="仿宋" w:eastAsia="仿宋" w:hAnsi="仿宋" w:cs="仿宋" w:hint="eastAsia"/>
          <w:sz w:val="32"/>
          <w:szCs w:val="32"/>
        </w:rPr>
        <w:t>排水、供水、供气、供热、污水处理、垃圾处理系统等）</w:t>
      </w:r>
      <w:r w:rsidR="00F95FA9">
        <w:rPr>
          <w:rFonts w:ascii="仿宋" w:eastAsia="仿宋" w:hAnsi="仿宋" w:cs="仿宋" w:hint="eastAsia"/>
          <w:sz w:val="32"/>
          <w:szCs w:val="32"/>
        </w:rPr>
        <w:t>、</w:t>
      </w:r>
      <w:r w:rsidR="00F95FA9">
        <w:rPr>
          <w:rFonts w:ascii="仿宋_GB2312" w:eastAsia="仿宋_GB2312" w:cs="仿宋_GB2312" w:hint="eastAsia"/>
          <w:sz w:val="32"/>
          <w:szCs w:val="32"/>
          <w:shd w:val="clear" w:color="auto" w:fill="FFFFFF"/>
        </w:rPr>
        <w:t>交通基础设施（如公路、航道、港口等）、水利基础设施和其他公共基础设施</w:t>
      </w:r>
      <w:r w:rsidRPr="00087AB5">
        <w:rPr>
          <w:rFonts w:ascii="仿宋" w:eastAsia="仿宋" w:hAnsi="仿宋" w:cs="仿宋" w:hint="eastAsia"/>
          <w:sz w:val="32"/>
          <w:szCs w:val="32"/>
        </w:rPr>
        <w:t>。</w:t>
      </w:r>
    </w:p>
    <w:p w:rsidR="008C361C" w:rsidRPr="00087AB5" w:rsidRDefault="008C361C" w:rsidP="00483446">
      <w:pPr>
        <w:widowControl w:val="0"/>
        <w:snapToGrid/>
        <w:spacing w:after="0" w:line="360" w:lineRule="auto"/>
        <w:ind w:firstLineChars="196" w:firstLine="630"/>
        <w:rPr>
          <w:rFonts w:ascii="仿宋" w:eastAsia="仿宋" w:hAnsi="仿宋"/>
          <w:b/>
          <w:bCs/>
          <w:sz w:val="32"/>
          <w:szCs w:val="32"/>
        </w:rPr>
      </w:pPr>
      <w:r w:rsidRPr="00087AB5">
        <w:rPr>
          <w:rFonts w:ascii="仿宋" w:eastAsia="仿宋" w:hAnsi="仿宋" w:cs="仿宋" w:hint="eastAsia"/>
          <w:b/>
          <w:bCs/>
          <w:sz w:val="32"/>
          <w:szCs w:val="32"/>
        </w:rPr>
        <w:t>（四）关于政府公共基础设施的核算</w:t>
      </w:r>
      <w:r w:rsidR="00D468C2">
        <w:rPr>
          <w:rFonts w:ascii="仿宋" w:eastAsia="仿宋" w:hAnsi="仿宋" w:cs="仿宋" w:hint="eastAsia"/>
          <w:b/>
          <w:bCs/>
          <w:sz w:val="32"/>
          <w:szCs w:val="32"/>
        </w:rPr>
        <w:t>（确认）</w:t>
      </w:r>
      <w:r w:rsidRPr="00087AB5">
        <w:rPr>
          <w:rFonts w:ascii="仿宋" w:eastAsia="仿宋" w:hAnsi="仿宋" w:cs="仿宋" w:hint="eastAsia"/>
          <w:b/>
          <w:bCs/>
          <w:sz w:val="32"/>
          <w:szCs w:val="32"/>
        </w:rPr>
        <w:t>主体</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目前，我国行政事业单位固定资产采用“国家统一所有、政府分级监管、单位占有使用”的管理体制，相关财务制度和会计制度中对于资产的定义也与此相辅相成。因此，行政事业单位仅在其账簿中核算其占有</w:t>
      </w:r>
      <w:r w:rsidR="00F95FA9">
        <w:rPr>
          <w:rFonts w:ascii="仿宋" w:eastAsia="仿宋" w:hAnsi="仿宋" w:cs="仿宋" w:hint="eastAsia"/>
          <w:sz w:val="32"/>
          <w:szCs w:val="32"/>
        </w:rPr>
        <w:t>、</w:t>
      </w:r>
      <w:r w:rsidRPr="00087AB5">
        <w:rPr>
          <w:rFonts w:ascii="仿宋" w:eastAsia="仿宋" w:hAnsi="仿宋" w:cs="仿宋" w:hint="eastAsia"/>
          <w:sz w:val="32"/>
          <w:szCs w:val="32"/>
        </w:rPr>
        <w:t>使用的资产，大量的公共基础设施资产因此未入账核算。另外，公共基础设施在建造、管理和维护等方面往往涉及多个部门，很多时候还涉及多个政府级次，导致其会计核算主体也不十分明确。《政府会计准则</w:t>
      </w:r>
      <w:r w:rsidRPr="00087AB5">
        <w:rPr>
          <w:rFonts w:ascii="仿宋" w:eastAsia="仿宋" w:hAnsi="仿宋" w:cs="仿宋"/>
          <w:sz w:val="32"/>
          <w:szCs w:val="32"/>
        </w:rPr>
        <w:t>——</w:t>
      </w:r>
      <w:r w:rsidRPr="00087AB5">
        <w:rPr>
          <w:rFonts w:ascii="仿宋" w:eastAsia="仿宋" w:hAnsi="仿宋" w:cs="仿宋" w:hint="eastAsia"/>
          <w:sz w:val="32"/>
          <w:szCs w:val="32"/>
        </w:rPr>
        <w:t>基本准则》将政府资产界定为政府会计主体“控制”的经济资源，</w:t>
      </w:r>
      <w:r w:rsidR="0022014F">
        <w:rPr>
          <w:rFonts w:ascii="仿宋" w:eastAsia="仿宋" w:hAnsi="仿宋" w:cs="仿宋" w:hint="eastAsia"/>
          <w:sz w:val="32"/>
          <w:szCs w:val="32"/>
        </w:rPr>
        <w:t>对于</w:t>
      </w:r>
      <w:r w:rsidRPr="00087AB5">
        <w:rPr>
          <w:rFonts w:ascii="仿宋" w:eastAsia="仿宋" w:hAnsi="仿宋" w:cs="仿宋" w:hint="eastAsia"/>
          <w:sz w:val="32"/>
          <w:szCs w:val="32"/>
        </w:rPr>
        <w:t>公共基础设施</w:t>
      </w:r>
      <w:r w:rsidR="0022014F">
        <w:rPr>
          <w:rFonts w:ascii="仿宋" w:eastAsia="仿宋" w:hAnsi="仿宋" w:cs="仿宋" w:hint="eastAsia"/>
          <w:sz w:val="32"/>
          <w:szCs w:val="32"/>
        </w:rPr>
        <w:t>，如何将</w:t>
      </w:r>
      <w:r w:rsidRPr="00087AB5">
        <w:rPr>
          <w:rFonts w:ascii="仿宋" w:eastAsia="仿宋" w:hAnsi="仿宋" w:cs="仿宋" w:hint="eastAsia"/>
          <w:sz w:val="32"/>
          <w:szCs w:val="32"/>
        </w:rPr>
        <w:t>“控制”一词具体化尤为</w:t>
      </w:r>
      <w:r w:rsidR="00D468C2">
        <w:rPr>
          <w:rFonts w:ascii="仿宋" w:eastAsia="仿宋" w:hAnsi="仿宋" w:cs="仿宋" w:hint="eastAsia"/>
          <w:sz w:val="32"/>
          <w:szCs w:val="32"/>
        </w:rPr>
        <w:t>关键</w:t>
      </w:r>
      <w:r w:rsidRPr="00087AB5">
        <w:rPr>
          <w:rFonts w:ascii="仿宋" w:eastAsia="仿宋" w:hAnsi="仿宋" w:cs="仿宋" w:hint="eastAsia"/>
          <w:sz w:val="32"/>
          <w:szCs w:val="32"/>
        </w:rPr>
        <w:t>。</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我们在课题研究基础上，结合行政事业单位国有资产管理的最新动向，对于公共基础设施确立了“谁</w:t>
      </w:r>
      <w:r w:rsidR="00F95FA9">
        <w:rPr>
          <w:rFonts w:ascii="仿宋" w:eastAsia="仿宋" w:hAnsi="仿宋" w:cs="仿宋" w:hint="eastAsia"/>
          <w:sz w:val="32"/>
          <w:szCs w:val="32"/>
        </w:rPr>
        <w:t>负责</w:t>
      </w:r>
      <w:r w:rsidRPr="00087AB5">
        <w:rPr>
          <w:rFonts w:ascii="仿宋" w:eastAsia="仿宋" w:hAnsi="仿宋" w:cs="仿宋" w:hint="eastAsia"/>
          <w:sz w:val="32"/>
          <w:szCs w:val="32"/>
        </w:rPr>
        <w:t>管理</w:t>
      </w:r>
      <w:r w:rsidR="00F95FA9" w:rsidRPr="00087AB5">
        <w:rPr>
          <w:rFonts w:ascii="仿宋" w:eastAsia="仿宋" w:hAnsi="仿宋" w:cs="仿宋" w:hint="eastAsia"/>
          <w:sz w:val="32"/>
          <w:szCs w:val="32"/>
        </w:rPr>
        <w:t>维护</w:t>
      </w:r>
      <w:r w:rsidRPr="00087AB5">
        <w:rPr>
          <w:rFonts w:ascii="仿宋" w:eastAsia="仿宋" w:hAnsi="仿宋" w:cs="仿宋" w:hint="eastAsia"/>
          <w:sz w:val="32"/>
          <w:szCs w:val="32"/>
        </w:rPr>
        <w:t>、</w:t>
      </w:r>
      <w:r w:rsidRPr="00087AB5">
        <w:rPr>
          <w:rFonts w:ascii="仿宋" w:eastAsia="仿宋" w:hAnsi="仿宋" w:cs="仿宋" w:hint="eastAsia"/>
          <w:sz w:val="32"/>
          <w:szCs w:val="32"/>
        </w:rPr>
        <w:lastRenderedPageBreak/>
        <w:t>谁入账”的原则，主要体现在本准则第四条的规定，即政府会计主体应当确认按规定由其直接负责维护管理的公共基础设施。公共基础设施由多个政府会计主体共同管理的，应当由对该资产维护管理负有主要责任的政府会计主体进行确认。公共基础设施</w:t>
      </w:r>
      <w:r w:rsidR="00941563">
        <w:rPr>
          <w:rFonts w:ascii="仿宋" w:eastAsia="仿宋" w:hAnsi="仿宋" w:cs="仿宋" w:hint="eastAsia"/>
          <w:sz w:val="32"/>
          <w:szCs w:val="32"/>
        </w:rPr>
        <w:t>分</w:t>
      </w:r>
      <w:r w:rsidR="00F95FA9">
        <w:rPr>
          <w:rFonts w:ascii="仿宋" w:eastAsia="仿宋" w:hAnsi="仿宋" w:cs="仿宋" w:hint="eastAsia"/>
          <w:sz w:val="32"/>
          <w:szCs w:val="32"/>
        </w:rPr>
        <w:t>多个组成</w:t>
      </w:r>
      <w:r w:rsidR="00941563">
        <w:rPr>
          <w:rFonts w:ascii="仿宋" w:eastAsia="仿宋" w:hAnsi="仿宋" w:cs="仿宋" w:hint="eastAsia"/>
          <w:sz w:val="32"/>
          <w:szCs w:val="32"/>
        </w:rPr>
        <w:t>部分</w:t>
      </w:r>
      <w:r w:rsidRPr="00087AB5">
        <w:rPr>
          <w:rFonts w:ascii="仿宋" w:eastAsia="仿宋" w:hAnsi="仿宋" w:cs="仿宋" w:hint="eastAsia"/>
          <w:sz w:val="32"/>
          <w:szCs w:val="32"/>
        </w:rPr>
        <w:t>由</w:t>
      </w:r>
      <w:r w:rsidR="00F95FA9">
        <w:rPr>
          <w:rFonts w:ascii="仿宋" w:eastAsia="仿宋" w:hAnsi="仿宋" w:cs="仿宋" w:hint="eastAsia"/>
          <w:sz w:val="32"/>
          <w:szCs w:val="32"/>
        </w:rPr>
        <w:t>不同</w:t>
      </w:r>
      <w:r w:rsidRPr="00087AB5">
        <w:rPr>
          <w:rFonts w:ascii="仿宋" w:eastAsia="仿宋" w:hAnsi="仿宋" w:cs="仿宋" w:hint="eastAsia"/>
          <w:sz w:val="32"/>
          <w:szCs w:val="32"/>
        </w:rPr>
        <w:t>政府会计主体分别管理的，应当由</w:t>
      </w:r>
      <w:r w:rsidR="00941563">
        <w:rPr>
          <w:rFonts w:ascii="仿宋" w:eastAsia="仿宋" w:hAnsi="仿宋" w:cs="仿宋" w:hint="eastAsia"/>
          <w:sz w:val="32"/>
          <w:szCs w:val="32"/>
        </w:rPr>
        <w:t>各个政府会计主体分别对其</w:t>
      </w:r>
      <w:r w:rsidRPr="00087AB5">
        <w:rPr>
          <w:rFonts w:ascii="仿宋" w:eastAsia="仿宋" w:hAnsi="仿宋" w:cs="仿宋" w:hint="eastAsia"/>
          <w:sz w:val="32"/>
          <w:szCs w:val="32"/>
        </w:rPr>
        <w:t>负有直接维护管理责任的公共基础设施的相应部分</w:t>
      </w:r>
      <w:r w:rsidR="00941563">
        <w:rPr>
          <w:rFonts w:ascii="仿宋" w:eastAsia="仿宋" w:hAnsi="仿宋" w:cs="仿宋" w:hint="eastAsia"/>
          <w:sz w:val="32"/>
          <w:szCs w:val="32"/>
        </w:rPr>
        <w:t>进行确认</w:t>
      </w:r>
      <w:r w:rsidRPr="00087AB5">
        <w:rPr>
          <w:rFonts w:ascii="仿宋" w:eastAsia="仿宋" w:hAnsi="仿宋" w:cs="仿宋" w:hint="eastAsia"/>
          <w:sz w:val="32"/>
          <w:szCs w:val="32"/>
        </w:rPr>
        <w:t>。</w:t>
      </w:r>
    </w:p>
    <w:p w:rsidR="008C361C" w:rsidRPr="00087AB5" w:rsidRDefault="008C361C" w:rsidP="00483446">
      <w:pPr>
        <w:widowControl w:val="0"/>
        <w:snapToGrid/>
        <w:spacing w:after="0" w:line="360" w:lineRule="auto"/>
        <w:ind w:firstLineChars="196" w:firstLine="630"/>
        <w:rPr>
          <w:rFonts w:ascii="仿宋" w:eastAsia="仿宋" w:hAnsi="仿宋"/>
          <w:b/>
          <w:bCs/>
          <w:sz w:val="32"/>
          <w:szCs w:val="32"/>
        </w:rPr>
      </w:pPr>
      <w:r w:rsidRPr="00087AB5">
        <w:rPr>
          <w:rFonts w:ascii="仿宋" w:eastAsia="仿宋" w:hAnsi="仿宋" w:cs="仿宋" w:hint="eastAsia"/>
          <w:b/>
          <w:bCs/>
          <w:sz w:val="32"/>
          <w:szCs w:val="32"/>
        </w:rPr>
        <w:t>（五）关于公共基础设施的折旧问题</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对于公共基础设施资产是否应当计提折旧，理论界和实务界都有不同的看法。有些</w:t>
      </w:r>
      <w:r w:rsidR="00941563">
        <w:rPr>
          <w:rFonts w:ascii="仿宋" w:eastAsia="仿宋" w:hAnsi="仿宋" w:cs="仿宋" w:hint="eastAsia"/>
          <w:sz w:val="32"/>
          <w:szCs w:val="32"/>
        </w:rPr>
        <w:t>观点</w:t>
      </w:r>
      <w:r w:rsidRPr="00087AB5">
        <w:rPr>
          <w:rFonts w:ascii="仿宋" w:eastAsia="仿宋" w:hAnsi="仿宋" w:cs="仿宋" w:hint="eastAsia"/>
          <w:sz w:val="32"/>
          <w:szCs w:val="32"/>
        </w:rPr>
        <w:t>认为，公共基础设施主要供社会公众使用，其折旧费用不应分摊到核算主体中，因此对于核算主体而言没有计提折旧的必要；有些</w:t>
      </w:r>
      <w:r w:rsidR="00941563">
        <w:rPr>
          <w:rFonts w:ascii="仿宋" w:eastAsia="仿宋" w:hAnsi="仿宋" w:cs="仿宋" w:hint="eastAsia"/>
          <w:sz w:val="32"/>
          <w:szCs w:val="32"/>
        </w:rPr>
        <w:t>观点</w:t>
      </w:r>
      <w:r w:rsidRPr="00087AB5">
        <w:rPr>
          <w:rFonts w:ascii="仿宋" w:eastAsia="仿宋" w:hAnsi="仿宋" w:cs="仿宋" w:hint="eastAsia"/>
          <w:sz w:val="32"/>
          <w:szCs w:val="32"/>
        </w:rPr>
        <w:t>认为，公共基础设施使用年限一般不能合理确定，计提折旧的难度较大；有些</w:t>
      </w:r>
      <w:r w:rsidR="00941563">
        <w:rPr>
          <w:rFonts w:ascii="仿宋" w:eastAsia="仿宋" w:hAnsi="仿宋" w:cs="仿宋" w:hint="eastAsia"/>
          <w:sz w:val="32"/>
          <w:szCs w:val="32"/>
        </w:rPr>
        <w:t>观点</w:t>
      </w:r>
      <w:r w:rsidRPr="00087AB5">
        <w:rPr>
          <w:rFonts w:ascii="仿宋" w:eastAsia="仿宋" w:hAnsi="仿宋" w:cs="仿宋" w:hint="eastAsia"/>
          <w:sz w:val="32"/>
          <w:szCs w:val="32"/>
        </w:rPr>
        <w:t>认为</w:t>
      </w:r>
      <w:r w:rsidR="00941563">
        <w:rPr>
          <w:rFonts w:ascii="仿宋" w:eastAsia="仿宋" w:hAnsi="仿宋" w:cs="仿宋" w:hint="eastAsia"/>
          <w:sz w:val="32"/>
          <w:szCs w:val="32"/>
        </w:rPr>
        <w:t>，</w:t>
      </w:r>
      <w:r w:rsidRPr="00087AB5">
        <w:rPr>
          <w:rFonts w:ascii="仿宋" w:eastAsia="仿宋" w:hAnsi="仿宋" w:cs="仿宋" w:hint="eastAsia"/>
          <w:sz w:val="32"/>
          <w:szCs w:val="32"/>
        </w:rPr>
        <w:t>公共基础设施与固定资产非常相似，计提折旧有利于准确核算政府运行费用，监督和考核政府绩效。从采用权责发生制政府会计核算的</w:t>
      </w:r>
      <w:proofErr w:type="gramStart"/>
      <w:r w:rsidRPr="00087AB5">
        <w:rPr>
          <w:rFonts w:ascii="仿宋" w:eastAsia="仿宋" w:hAnsi="仿宋" w:cs="仿宋" w:hint="eastAsia"/>
          <w:sz w:val="32"/>
          <w:szCs w:val="32"/>
        </w:rPr>
        <w:t>典型国家</w:t>
      </w:r>
      <w:proofErr w:type="gramEnd"/>
      <w:r w:rsidRPr="00087AB5">
        <w:rPr>
          <w:rFonts w:ascii="仿宋" w:eastAsia="仿宋" w:hAnsi="仿宋" w:cs="仿宋" w:hint="eastAsia"/>
          <w:sz w:val="32"/>
          <w:szCs w:val="32"/>
        </w:rPr>
        <w:t>实践情况来看，大多数国家要求对公共基础设施计提折旧，即使不计提折旧，也应当按照重估价模式对公共基础设施进行后续计量。但是，也有一些国家对于使用年限不确定或</w:t>
      </w:r>
      <w:r w:rsidR="00941563">
        <w:rPr>
          <w:rFonts w:ascii="仿宋" w:eastAsia="仿宋" w:hAnsi="仿宋" w:cs="仿宋" w:hint="eastAsia"/>
          <w:sz w:val="32"/>
          <w:szCs w:val="32"/>
        </w:rPr>
        <w:t>预期</w:t>
      </w:r>
      <w:r w:rsidRPr="00087AB5">
        <w:rPr>
          <w:rFonts w:ascii="仿宋" w:eastAsia="仿宋" w:hAnsi="仿宋" w:cs="仿宋" w:hint="eastAsia"/>
          <w:sz w:val="32"/>
          <w:szCs w:val="32"/>
        </w:rPr>
        <w:t>将长期使用的公</w:t>
      </w:r>
      <w:r w:rsidRPr="00087AB5">
        <w:rPr>
          <w:rFonts w:ascii="仿宋" w:eastAsia="仿宋" w:hAnsi="仿宋" w:cs="仿宋" w:hint="eastAsia"/>
          <w:sz w:val="32"/>
          <w:szCs w:val="32"/>
        </w:rPr>
        <w:lastRenderedPageBreak/>
        <w:t>共基础设施不计提折旧。</w:t>
      </w:r>
    </w:p>
    <w:p w:rsidR="008C361C" w:rsidRPr="00087AB5" w:rsidRDefault="008C361C" w:rsidP="00483446">
      <w:pPr>
        <w:widowControl w:val="0"/>
        <w:shd w:val="clear" w:color="auto" w:fill="FFFFFF"/>
        <w:snapToGrid/>
        <w:spacing w:after="0" w:line="360" w:lineRule="auto"/>
        <w:ind w:firstLineChars="200" w:firstLine="640"/>
        <w:jc w:val="both"/>
        <w:rPr>
          <w:rFonts w:ascii="仿宋" w:eastAsia="仿宋" w:hAnsi="仿宋"/>
          <w:snapToGrid w:val="0"/>
          <w:sz w:val="32"/>
          <w:szCs w:val="32"/>
          <w:shd w:val="clear" w:color="auto" w:fill="FFFFFF"/>
        </w:rPr>
      </w:pPr>
      <w:r w:rsidRPr="00087AB5">
        <w:rPr>
          <w:rFonts w:ascii="仿宋" w:eastAsia="仿宋" w:hAnsi="仿宋" w:cs="仿宋" w:hint="eastAsia"/>
          <w:sz w:val="32"/>
          <w:szCs w:val="32"/>
        </w:rPr>
        <w:t>我们在大量调查研究基础上，在本准则中对公共基础设施的折旧计提问题进行了规定。具体而言，政府会计主体应当在初始确认公共基础设施时分析判断其使用年限，对使用年限有限的公共基础设施应当计提折旧，对于使用年限不确定的公共基础设施不提折旧。此外，本准则还详细规定了折旧年限的确定、折旧方法和相关折旧政策。</w:t>
      </w:r>
    </w:p>
    <w:p w:rsidR="008C361C" w:rsidRPr="00087AB5" w:rsidRDefault="008C361C" w:rsidP="00483446">
      <w:pPr>
        <w:widowControl w:val="0"/>
        <w:snapToGrid/>
        <w:spacing w:after="0" w:line="360" w:lineRule="auto"/>
        <w:ind w:firstLineChars="196" w:firstLine="630"/>
        <w:rPr>
          <w:rFonts w:ascii="仿宋" w:eastAsia="仿宋" w:hAnsi="仿宋"/>
          <w:sz w:val="32"/>
          <w:szCs w:val="32"/>
        </w:rPr>
      </w:pPr>
      <w:r w:rsidRPr="00087AB5">
        <w:rPr>
          <w:rFonts w:ascii="仿宋" w:eastAsia="仿宋" w:hAnsi="仿宋" w:cs="仿宋" w:hint="eastAsia"/>
          <w:b/>
          <w:bCs/>
          <w:sz w:val="32"/>
          <w:szCs w:val="32"/>
        </w:rPr>
        <w:t>（六）关于存量公共基础设施的初始入账问题</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hint="eastAsia"/>
          <w:sz w:val="32"/>
          <w:szCs w:val="32"/>
        </w:rPr>
        <w:t>当前实务中，绝大多数存量公共基础设施没有纳入单位账簿核算，</w:t>
      </w:r>
      <w:r w:rsidR="00F95FA9">
        <w:rPr>
          <w:rFonts w:ascii="仿宋" w:eastAsia="仿宋" w:hAnsi="仿宋" w:cs="仿宋" w:hint="eastAsia"/>
          <w:sz w:val="32"/>
          <w:szCs w:val="32"/>
        </w:rPr>
        <w:t>即便</w:t>
      </w:r>
      <w:r w:rsidRPr="00087AB5">
        <w:rPr>
          <w:rFonts w:ascii="仿宋" w:eastAsia="仿宋" w:hAnsi="仿宋" w:cs="仿宋" w:hint="eastAsia"/>
          <w:sz w:val="32"/>
          <w:szCs w:val="32"/>
        </w:rPr>
        <w:t>入账，通常也作为固定资产进行核算。为了确保政府会计</w:t>
      </w:r>
      <w:r w:rsidR="00941563">
        <w:rPr>
          <w:rFonts w:ascii="仿宋" w:eastAsia="仿宋" w:hAnsi="仿宋" w:cs="仿宋" w:hint="eastAsia"/>
          <w:sz w:val="32"/>
          <w:szCs w:val="32"/>
        </w:rPr>
        <w:t>主体</w:t>
      </w:r>
      <w:r w:rsidRPr="00087AB5">
        <w:rPr>
          <w:rFonts w:ascii="仿宋" w:eastAsia="仿宋" w:hAnsi="仿宋" w:cs="仿宋" w:hint="eastAsia"/>
          <w:sz w:val="32"/>
          <w:szCs w:val="32"/>
        </w:rPr>
        <w:t>在本准则首次执行日对存量公共基础设施进行</w:t>
      </w:r>
      <w:r w:rsidR="00941563">
        <w:rPr>
          <w:rFonts w:ascii="仿宋" w:eastAsia="仿宋" w:hAnsi="仿宋" w:cs="仿宋" w:hint="eastAsia"/>
          <w:sz w:val="32"/>
          <w:szCs w:val="32"/>
        </w:rPr>
        <w:t>入账</w:t>
      </w:r>
      <w:r w:rsidRPr="00087AB5">
        <w:rPr>
          <w:rFonts w:ascii="仿宋" w:eastAsia="仿宋" w:hAnsi="仿宋" w:cs="仿宋" w:hint="eastAsia"/>
          <w:sz w:val="32"/>
          <w:szCs w:val="32"/>
        </w:rPr>
        <w:t>核算，我们在本准则附则部分对上述两种情形的衔接进行了原则规定。具体而言，对于应当确认为公共基础设施、但已确认为固定资产的资产，政府会计主体应当在本准则首次执行日将该资产重分类为公共基础设施。对于应当确认但尚未入账的存量公共基础设施，政府会计主体应当在首次执行</w:t>
      </w:r>
      <w:proofErr w:type="gramStart"/>
      <w:r w:rsidRPr="00087AB5">
        <w:rPr>
          <w:rFonts w:ascii="仿宋" w:eastAsia="仿宋" w:hAnsi="仿宋" w:cs="仿宋" w:hint="eastAsia"/>
          <w:sz w:val="32"/>
          <w:szCs w:val="32"/>
        </w:rPr>
        <w:t>日按照</w:t>
      </w:r>
      <w:proofErr w:type="gramEnd"/>
      <w:r w:rsidRPr="00087AB5">
        <w:rPr>
          <w:rFonts w:ascii="仿宋" w:eastAsia="仿宋" w:hAnsi="仿宋" w:cs="仿宋" w:hint="eastAsia"/>
          <w:sz w:val="32"/>
          <w:szCs w:val="32"/>
        </w:rPr>
        <w:t>以下原则确定其初始入账成本：（</w:t>
      </w:r>
      <w:r w:rsidRPr="00087AB5">
        <w:rPr>
          <w:rFonts w:ascii="仿宋" w:eastAsia="仿宋" w:hAnsi="仿宋" w:cs="仿宋"/>
          <w:sz w:val="32"/>
          <w:szCs w:val="32"/>
        </w:rPr>
        <w:t>1</w:t>
      </w:r>
      <w:r w:rsidRPr="00087AB5">
        <w:rPr>
          <w:rFonts w:ascii="仿宋" w:eastAsia="仿宋" w:hAnsi="仿宋" w:cs="仿宋" w:hint="eastAsia"/>
          <w:sz w:val="32"/>
          <w:szCs w:val="32"/>
        </w:rPr>
        <w:t>）可以取得相关原始凭据的，其成本按照有关原始凭据注明的金额减去应计提的累计折旧后的差额确定；（</w:t>
      </w:r>
      <w:r w:rsidRPr="00087AB5">
        <w:rPr>
          <w:rFonts w:ascii="仿宋" w:eastAsia="仿宋" w:hAnsi="仿宋" w:cs="仿宋"/>
          <w:sz w:val="32"/>
          <w:szCs w:val="32"/>
        </w:rPr>
        <w:t>2</w:t>
      </w:r>
      <w:r w:rsidRPr="00087AB5">
        <w:rPr>
          <w:rFonts w:ascii="仿宋" w:eastAsia="仿宋" w:hAnsi="仿宋" w:cs="仿宋" w:hint="eastAsia"/>
          <w:sz w:val="32"/>
          <w:szCs w:val="32"/>
        </w:rPr>
        <w:t>）没有相关凭据</w:t>
      </w:r>
      <w:r w:rsidRPr="00087AB5">
        <w:rPr>
          <w:rFonts w:ascii="仿宋" w:eastAsia="仿宋" w:hAnsi="仿宋" w:cs="仿宋" w:hint="eastAsia"/>
          <w:sz w:val="32"/>
          <w:szCs w:val="32"/>
        </w:rPr>
        <w:lastRenderedPageBreak/>
        <w:t>可供取得，但按规定经过资产评估的，其成本按照评估价值确定；（</w:t>
      </w:r>
      <w:r w:rsidRPr="00087AB5">
        <w:rPr>
          <w:rFonts w:ascii="仿宋" w:eastAsia="仿宋" w:hAnsi="仿宋" w:cs="仿宋"/>
          <w:sz w:val="32"/>
          <w:szCs w:val="32"/>
        </w:rPr>
        <w:t>3</w:t>
      </w:r>
      <w:r w:rsidRPr="00087AB5">
        <w:rPr>
          <w:rFonts w:ascii="仿宋" w:eastAsia="仿宋" w:hAnsi="仿宋" w:cs="仿宋" w:hint="eastAsia"/>
          <w:sz w:val="32"/>
          <w:szCs w:val="32"/>
        </w:rPr>
        <w:t>）没有相关凭据可供取得、也未经资产评估的，其成本按照重置成本确定。</w:t>
      </w:r>
    </w:p>
    <w:p w:rsidR="008C361C" w:rsidRPr="00087AB5" w:rsidRDefault="00941563" w:rsidP="00483446">
      <w:pPr>
        <w:widowControl w:val="0"/>
        <w:snapToGrid/>
        <w:spacing w:after="0" w:line="360" w:lineRule="auto"/>
        <w:ind w:firstLineChars="196" w:firstLine="627"/>
        <w:rPr>
          <w:rFonts w:ascii="黑体" w:eastAsia="黑体" w:hAnsi="黑体"/>
          <w:sz w:val="32"/>
          <w:szCs w:val="32"/>
        </w:rPr>
      </w:pPr>
      <w:r>
        <w:rPr>
          <w:rFonts w:ascii="黑体" w:eastAsia="黑体" w:hAnsi="黑体" w:cs="黑体" w:hint="eastAsia"/>
          <w:sz w:val="32"/>
          <w:szCs w:val="32"/>
        </w:rPr>
        <w:t>五</w:t>
      </w:r>
      <w:r w:rsidR="008C361C" w:rsidRPr="00087AB5">
        <w:rPr>
          <w:rFonts w:ascii="黑体" w:eastAsia="黑体" w:hAnsi="黑体" w:cs="黑体" w:hint="eastAsia"/>
          <w:sz w:val="32"/>
          <w:szCs w:val="32"/>
        </w:rPr>
        <w:t>、征求意见的主要问题</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sz w:val="32"/>
          <w:szCs w:val="32"/>
        </w:rPr>
        <w:t>1.</w:t>
      </w:r>
      <w:r w:rsidRPr="00087AB5">
        <w:rPr>
          <w:rFonts w:ascii="仿宋" w:eastAsia="仿宋" w:hAnsi="仿宋" w:cs="仿宋" w:hint="eastAsia"/>
          <w:sz w:val="32"/>
          <w:szCs w:val="32"/>
        </w:rPr>
        <w:t>本准则中关于公共基础设施的概念界定是否合适？关于公共基础设施的分类是否恰当？您有何意见和建议？</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sz w:val="32"/>
          <w:szCs w:val="32"/>
        </w:rPr>
        <w:t>2.</w:t>
      </w:r>
      <w:r w:rsidRPr="00087AB5">
        <w:rPr>
          <w:rFonts w:ascii="仿宋" w:eastAsia="仿宋" w:hAnsi="仿宋" w:cs="仿宋" w:hint="eastAsia"/>
          <w:sz w:val="32"/>
          <w:szCs w:val="32"/>
        </w:rPr>
        <w:t>本准则中关于公共基础设施核算</w:t>
      </w:r>
      <w:r w:rsidR="001C4B05">
        <w:rPr>
          <w:rFonts w:ascii="仿宋" w:eastAsia="仿宋" w:hAnsi="仿宋" w:cs="仿宋" w:hint="eastAsia"/>
          <w:sz w:val="32"/>
          <w:szCs w:val="32"/>
        </w:rPr>
        <w:t>（确认</w:t>
      </w:r>
      <w:bookmarkStart w:id="0" w:name="_GoBack"/>
      <w:bookmarkEnd w:id="0"/>
      <w:r w:rsidR="001C4B05">
        <w:rPr>
          <w:rFonts w:ascii="仿宋" w:eastAsia="仿宋" w:hAnsi="仿宋" w:cs="仿宋" w:hint="eastAsia"/>
          <w:sz w:val="32"/>
          <w:szCs w:val="32"/>
        </w:rPr>
        <w:t>）</w:t>
      </w:r>
      <w:r w:rsidRPr="00087AB5">
        <w:rPr>
          <w:rFonts w:ascii="仿宋" w:eastAsia="仿宋" w:hAnsi="仿宋" w:cs="仿宋" w:hint="eastAsia"/>
          <w:sz w:val="32"/>
          <w:szCs w:val="32"/>
        </w:rPr>
        <w:t>主体、确认标准的规定是否合适？如果不合适，您有何意见和建议？</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sz w:val="32"/>
          <w:szCs w:val="32"/>
        </w:rPr>
        <w:t>3.</w:t>
      </w:r>
      <w:r w:rsidRPr="00087AB5">
        <w:rPr>
          <w:rFonts w:ascii="仿宋" w:eastAsia="仿宋" w:hAnsi="仿宋" w:cs="仿宋" w:hint="eastAsia"/>
          <w:sz w:val="32"/>
          <w:szCs w:val="32"/>
        </w:rPr>
        <w:t>本准则关于公共基础设施初始计量的规定是否合适？如果不合适，您有何意见和建议？</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sz w:val="32"/>
          <w:szCs w:val="32"/>
        </w:rPr>
        <w:t>4.</w:t>
      </w:r>
      <w:r w:rsidRPr="00087AB5">
        <w:rPr>
          <w:rFonts w:ascii="仿宋" w:eastAsia="仿宋" w:hAnsi="仿宋" w:cs="仿宋" w:hint="eastAsia"/>
          <w:sz w:val="32"/>
          <w:szCs w:val="32"/>
        </w:rPr>
        <w:t>本准则关于公共基础设施折旧的相关规定是否合适？如果不合适，您有何意见和建议？</w:t>
      </w:r>
    </w:p>
    <w:p w:rsidR="008C361C" w:rsidRPr="00087AB5" w:rsidRDefault="008C361C" w:rsidP="00483446">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sz w:val="32"/>
          <w:szCs w:val="32"/>
        </w:rPr>
        <w:t>5.</w:t>
      </w:r>
      <w:r w:rsidRPr="00087AB5">
        <w:rPr>
          <w:rFonts w:ascii="仿宋" w:eastAsia="仿宋" w:hAnsi="仿宋" w:cs="仿宋" w:hint="eastAsia"/>
          <w:sz w:val="32"/>
          <w:szCs w:val="32"/>
        </w:rPr>
        <w:t>本准则关于存量公共基础设施的新旧衔接规定是否</w:t>
      </w:r>
      <w:r w:rsidR="00467E02">
        <w:rPr>
          <w:rFonts w:ascii="仿宋" w:eastAsia="仿宋" w:hAnsi="仿宋" w:cs="仿宋" w:hint="eastAsia"/>
          <w:sz w:val="32"/>
          <w:szCs w:val="32"/>
        </w:rPr>
        <w:t>合适和</w:t>
      </w:r>
      <w:r w:rsidRPr="00087AB5">
        <w:rPr>
          <w:rFonts w:ascii="仿宋" w:eastAsia="仿宋" w:hAnsi="仿宋" w:cs="仿宋" w:hint="eastAsia"/>
          <w:sz w:val="32"/>
          <w:szCs w:val="32"/>
        </w:rPr>
        <w:t>充分？是否应当在本准则中进行规范？您有何不同意见和建议？</w:t>
      </w:r>
    </w:p>
    <w:p w:rsidR="008C361C" w:rsidRPr="00087AB5" w:rsidRDefault="008C361C" w:rsidP="00DF4368">
      <w:pPr>
        <w:widowControl w:val="0"/>
        <w:snapToGrid/>
        <w:spacing w:after="0" w:line="360" w:lineRule="auto"/>
        <w:ind w:firstLineChars="196" w:firstLine="627"/>
        <w:rPr>
          <w:rFonts w:ascii="仿宋" w:eastAsia="仿宋" w:hAnsi="仿宋"/>
          <w:sz w:val="32"/>
          <w:szCs w:val="32"/>
        </w:rPr>
      </w:pPr>
      <w:r w:rsidRPr="00087AB5">
        <w:rPr>
          <w:rFonts w:ascii="仿宋" w:eastAsia="仿宋" w:hAnsi="仿宋" w:cs="仿宋"/>
          <w:sz w:val="32"/>
          <w:szCs w:val="32"/>
        </w:rPr>
        <w:t>6.</w:t>
      </w:r>
      <w:r w:rsidRPr="00087AB5">
        <w:rPr>
          <w:rFonts w:ascii="仿宋" w:eastAsia="仿宋" w:hAnsi="仿宋" w:cs="仿宋" w:hint="eastAsia"/>
          <w:sz w:val="32"/>
          <w:szCs w:val="32"/>
        </w:rPr>
        <w:t>本准则对于保障性住房的相关规定是否合适？如果不合适，您有何意见和建议？</w:t>
      </w:r>
    </w:p>
    <w:sectPr w:rsidR="008C361C" w:rsidRPr="00087AB5" w:rsidSect="00A3184A">
      <w:footerReference w:type="default" r:id="rId6"/>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1FBE" w:rsidRDefault="00661FBE" w:rsidP="00A019CF">
      <w:pPr>
        <w:spacing w:after="0"/>
      </w:pPr>
      <w:r>
        <w:separator/>
      </w:r>
    </w:p>
  </w:endnote>
  <w:endnote w:type="continuationSeparator" w:id="0">
    <w:p w:rsidR="00661FBE" w:rsidRDefault="00661FBE" w:rsidP="00A019C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361C" w:rsidRDefault="007A453D">
    <w:pPr>
      <w:pStyle w:val="a4"/>
      <w:jc w:val="center"/>
    </w:pPr>
    <w:r w:rsidRPr="007A453D">
      <w:fldChar w:fldCharType="begin"/>
    </w:r>
    <w:r w:rsidR="00B24C88">
      <w:instrText xml:space="preserve"> PAGE   \* MERGEFORMAT </w:instrText>
    </w:r>
    <w:r w:rsidRPr="007A453D">
      <w:fldChar w:fldCharType="separate"/>
    </w:r>
    <w:r w:rsidR="009F18B7" w:rsidRPr="009F18B7">
      <w:rPr>
        <w:noProof/>
        <w:lang w:val="zh-CN"/>
      </w:rPr>
      <w:t>1</w:t>
    </w:r>
    <w:r>
      <w:rPr>
        <w:noProof/>
        <w:lang w:val="zh-CN"/>
      </w:rPr>
      <w:fldChar w:fldCharType="end"/>
    </w:r>
  </w:p>
  <w:p w:rsidR="008C361C" w:rsidRDefault="008C361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1FBE" w:rsidRDefault="00661FBE" w:rsidP="00A019CF">
      <w:pPr>
        <w:spacing w:after="0"/>
      </w:pPr>
      <w:r>
        <w:separator/>
      </w:r>
    </w:p>
  </w:footnote>
  <w:footnote w:type="continuationSeparator" w:id="0">
    <w:p w:rsidR="00661FBE" w:rsidRDefault="00661FBE" w:rsidP="00A019C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trackRevision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32C0"/>
    <w:rsid w:val="00005317"/>
    <w:rsid w:val="00066C6C"/>
    <w:rsid w:val="000817F1"/>
    <w:rsid w:val="00087AB5"/>
    <w:rsid w:val="00087EC3"/>
    <w:rsid w:val="000968CE"/>
    <w:rsid w:val="000A1ACB"/>
    <w:rsid w:val="000E34CE"/>
    <w:rsid w:val="000E626F"/>
    <w:rsid w:val="001067EA"/>
    <w:rsid w:val="00144432"/>
    <w:rsid w:val="001A2087"/>
    <w:rsid w:val="001C4B05"/>
    <w:rsid w:val="001D0B82"/>
    <w:rsid w:val="001E4E53"/>
    <w:rsid w:val="0022014F"/>
    <w:rsid w:val="00221764"/>
    <w:rsid w:val="00260B41"/>
    <w:rsid w:val="00292A4F"/>
    <w:rsid w:val="002A2CD2"/>
    <w:rsid w:val="002F2CCC"/>
    <w:rsid w:val="003153A9"/>
    <w:rsid w:val="003256AC"/>
    <w:rsid w:val="003364C3"/>
    <w:rsid w:val="003421D8"/>
    <w:rsid w:val="003439AC"/>
    <w:rsid w:val="003776E2"/>
    <w:rsid w:val="003814CF"/>
    <w:rsid w:val="00394C74"/>
    <w:rsid w:val="003F18FC"/>
    <w:rsid w:val="00453244"/>
    <w:rsid w:val="00453649"/>
    <w:rsid w:val="0046386A"/>
    <w:rsid w:val="00467E02"/>
    <w:rsid w:val="00482BC9"/>
    <w:rsid w:val="00483446"/>
    <w:rsid w:val="004C63D1"/>
    <w:rsid w:val="0055237E"/>
    <w:rsid w:val="00593484"/>
    <w:rsid w:val="005B5EAA"/>
    <w:rsid w:val="00653413"/>
    <w:rsid w:val="00661FBE"/>
    <w:rsid w:val="00684258"/>
    <w:rsid w:val="006E0C51"/>
    <w:rsid w:val="00701F62"/>
    <w:rsid w:val="00704FD7"/>
    <w:rsid w:val="007127E6"/>
    <w:rsid w:val="00714169"/>
    <w:rsid w:val="00717D12"/>
    <w:rsid w:val="00730CA3"/>
    <w:rsid w:val="007435FC"/>
    <w:rsid w:val="00757AD8"/>
    <w:rsid w:val="007739BD"/>
    <w:rsid w:val="007900F7"/>
    <w:rsid w:val="007958EC"/>
    <w:rsid w:val="007A453D"/>
    <w:rsid w:val="007D688D"/>
    <w:rsid w:val="007F6887"/>
    <w:rsid w:val="00804DC5"/>
    <w:rsid w:val="0084282F"/>
    <w:rsid w:val="00882B38"/>
    <w:rsid w:val="00883AA6"/>
    <w:rsid w:val="008C361C"/>
    <w:rsid w:val="008E1AEC"/>
    <w:rsid w:val="00911D69"/>
    <w:rsid w:val="00941563"/>
    <w:rsid w:val="009A52FB"/>
    <w:rsid w:val="009B6D6B"/>
    <w:rsid w:val="009F18B7"/>
    <w:rsid w:val="00A019CF"/>
    <w:rsid w:val="00A23975"/>
    <w:rsid w:val="00A3184A"/>
    <w:rsid w:val="00A76640"/>
    <w:rsid w:val="00A77C7B"/>
    <w:rsid w:val="00A81A48"/>
    <w:rsid w:val="00A96FA5"/>
    <w:rsid w:val="00AC4DB9"/>
    <w:rsid w:val="00AD6CDC"/>
    <w:rsid w:val="00AD7D19"/>
    <w:rsid w:val="00AE2F7A"/>
    <w:rsid w:val="00B013A6"/>
    <w:rsid w:val="00B019FD"/>
    <w:rsid w:val="00B04100"/>
    <w:rsid w:val="00B109BF"/>
    <w:rsid w:val="00B1744D"/>
    <w:rsid w:val="00B24C88"/>
    <w:rsid w:val="00B5301C"/>
    <w:rsid w:val="00B54221"/>
    <w:rsid w:val="00B65FE1"/>
    <w:rsid w:val="00BA7CE4"/>
    <w:rsid w:val="00BB4F49"/>
    <w:rsid w:val="00BF47D7"/>
    <w:rsid w:val="00C05FD0"/>
    <w:rsid w:val="00C54668"/>
    <w:rsid w:val="00C72E8A"/>
    <w:rsid w:val="00C87F32"/>
    <w:rsid w:val="00CD2C9C"/>
    <w:rsid w:val="00CE340D"/>
    <w:rsid w:val="00CE34D4"/>
    <w:rsid w:val="00CF1FAF"/>
    <w:rsid w:val="00CF2F25"/>
    <w:rsid w:val="00D04C18"/>
    <w:rsid w:val="00D12838"/>
    <w:rsid w:val="00D152EC"/>
    <w:rsid w:val="00D45F38"/>
    <w:rsid w:val="00D468C2"/>
    <w:rsid w:val="00DB0646"/>
    <w:rsid w:val="00DE5C76"/>
    <w:rsid w:val="00DF4368"/>
    <w:rsid w:val="00E11E87"/>
    <w:rsid w:val="00E80B8A"/>
    <w:rsid w:val="00E85915"/>
    <w:rsid w:val="00E93B57"/>
    <w:rsid w:val="00E9556D"/>
    <w:rsid w:val="00EC5904"/>
    <w:rsid w:val="00ED7DB5"/>
    <w:rsid w:val="00EE3909"/>
    <w:rsid w:val="00EF476B"/>
    <w:rsid w:val="00F546EB"/>
    <w:rsid w:val="00F632C0"/>
    <w:rsid w:val="00F657FF"/>
    <w:rsid w:val="00F77A62"/>
    <w:rsid w:val="00F8208D"/>
    <w:rsid w:val="00F95FA9"/>
    <w:rsid w:val="00FE10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2C0"/>
    <w:pPr>
      <w:adjustRightInd w:val="0"/>
      <w:snapToGrid w:val="0"/>
      <w:spacing w:after="200"/>
    </w:pPr>
    <w:rPr>
      <w:rFonts w:ascii="Tahoma" w:eastAsia="微软雅黑" w:hAnsi="Tahoma" w:cs="Tahoma"/>
      <w:sz w:val="22"/>
      <w:szCs w:val="22"/>
    </w:rPr>
  </w:style>
  <w:style w:type="paragraph" w:styleId="2">
    <w:name w:val="heading 2"/>
    <w:basedOn w:val="a"/>
    <w:next w:val="a"/>
    <w:link w:val="2Char"/>
    <w:uiPriority w:val="99"/>
    <w:qFormat/>
    <w:rsid w:val="00B013A6"/>
    <w:pPr>
      <w:widowControl w:val="0"/>
      <w:adjustRightInd/>
      <w:snapToGrid/>
      <w:spacing w:before="360" w:after="0" w:line="288" w:lineRule="auto"/>
      <w:ind w:left="720" w:hanging="153"/>
      <w:jc w:val="both"/>
      <w:outlineLvl w:val="1"/>
    </w:pPr>
    <w:rPr>
      <w:rFonts w:ascii="楷体" w:eastAsia="楷体" w:hAnsi="楷体" w:cs="楷体"/>
      <w:kern w:val="2"/>
      <w:sz w:val="32"/>
      <w:szCs w:val="32"/>
    </w:rPr>
  </w:style>
  <w:style w:type="paragraph" w:styleId="3">
    <w:name w:val="heading 3"/>
    <w:basedOn w:val="a"/>
    <w:next w:val="a"/>
    <w:link w:val="3Char"/>
    <w:uiPriority w:val="99"/>
    <w:qFormat/>
    <w:rsid w:val="00B013A6"/>
    <w:pPr>
      <w:widowControl w:val="0"/>
      <w:adjustRightInd/>
      <w:snapToGrid/>
      <w:spacing w:before="240" w:after="0" w:line="288" w:lineRule="auto"/>
      <w:ind w:left="1440" w:hanging="873"/>
      <w:jc w:val="both"/>
      <w:outlineLvl w:val="2"/>
    </w:pPr>
    <w:rPr>
      <w:rFonts w:ascii="仿宋_GB2312" w:eastAsia="仿宋_GB2312" w:hAnsi="黑体" w:cs="仿宋_GB2312"/>
      <w:b/>
      <w:bCs/>
      <w:kern w:val="2"/>
      <w:sz w:val="32"/>
      <w:szCs w:val="32"/>
    </w:rPr>
  </w:style>
  <w:style w:type="paragraph" w:styleId="4">
    <w:name w:val="heading 4"/>
    <w:basedOn w:val="a"/>
    <w:next w:val="a"/>
    <w:link w:val="4Char"/>
    <w:uiPriority w:val="99"/>
    <w:qFormat/>
    <w:rsid w:val="00B013A6"/>
    <w:pPr>
      <w:widowControl w:val="0"/>
      <w:adjustRightInd/>
      <w:snapToGrid/>
      <w:spacing w:before="120" w:after="0" w:line="276" w:lineRule="auto"/>
      <w:ind w:firstLine="567"/>
      <w:jc w:val="both"/>
      <w:outlineLvl w:val="3"/>
    </w:pPr>
    <w:rPr>
      <w:rFonts w:ascii="Arial" w:eastAsia="宋体" w:hAnsi="Arial" w:cs="Arial"/>
      <w:b/>
      <w:bCs/>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013A6"/>
    <w:rPr>
      <w:rFonts w:ascii="楷体" w:eastAsia="楷体" w:hAnsi="楷体" w:cs="楷体"/>
      <w:sz w:val="32"/>
      <w:szCs w:val="32"/>
    </w:rPr>
  </w:style>
  <w:style w:type="character" w:customStyle="1" w:styleId="3Char">
    <w:name w:val="标题 3 Char"/>
    <w:link w:val="3"/>
    <w:uiPriority w:val="99"/>
    <w:locked/>
    <w:rsid w:val="00B013A6"/>
    <w:rPr>
      <w:rFonts w:ascii="仿宋_GB2312" w:eastAsia="仿宋_GB2312" w:hAnsi="黑体" w:cs="仿宋_GB2312"/>
      <w:b/>
      <w:bCs/>
      <w:sz w:val="32"/>
      <w:szCs w:val="32"/>
    </w:rPr>
  </w:style>
  <w:style w:type="character" w:customStyle="1" w:styleId="4Char">
    <w:name w:val="标题 4 Char"/>
    <w:link w:val="4"/>
    <w:uiPriority w:val="99"/>
    <w:locked/>
    <w:rsid w:val="00B013A6"/>
    <w:rPr>
      <w:rFonts w:ascii="Arial" w:eastAsia="宋体" w:hAnsi="Arial" w:cs="Arial"/>
      <w:b/>
      <w:bCs/>
      <w:sz w:val="24"/>
      <w:szCs w:val="24"/>
    </w:rPr>
  </w:style>
  <w:style w:type="paragraph" w:styleId="a3">
    <w:name w:val="Normal (Web)"/>
    <w:basedOn w:val="a"/>
    <w:uiPriority w:val="99"/>
    <w:rsid w:val="00F632C0"/>
    <w:pPr>
      <w:adjustRightInd/>
      <w:snapToGrid/>
      <w:spacing w:before="100" w:beforeAutospacing="1" w:after="100" w:afterAutospacing="1"/>
    </w:pPr>
    <w:rPr>
      <w:rFonts w:ascii="宋体" w:eastAsia="宋体" w:hAnsi="宋体" w:cs="宋体"/>
      <w:sz w:val="24"/>
      <w:szCs w:val="24"/>
    </w:rPr>
  </w:style>
  <w:style w:type="paragraph" w:styleId="a4">
    <w:name w:val="footer"/>
    <w:basedOn w:val="a"/>
    <w:link w:val="Char"/>
    <w:uiPriority w:val="99"/>
    <w:rsid w:val="00F632C0"/>
    <w:pPr>
      <w:tabs>
        <w:tab w:val="center" w:pos="4153"/>
        <w:tab w:val="right" w:pos="8306"/>
      </w:tabs>
    </w:pPr>
    <w:rPr>
      <w:sz w:val="18"/>
      <w:szCs w:val="18"/>
    </w:rPr>
  </w:style>
  <w:style w:type="character" w:customStyle="1" w:styleId="Char">
    <w:name w:val="页脚 Char"/>
    <w:link w:val="a4"/>
    <w:uiPriority w:val="99"/>
    <w:locked/>
    <w:rsid w:val="00F632C0"/>
    <w:rPr>
      <w:rFonts w:ascii="Tahoma" w:eastAsia="微软雅黑" w:hAnsi="Tahoma" w:cs="Tahoma"/>
      <w:kern w:val="0"/>
      <w:sz w:val="18"/>
      <w:szCs w:val="18"/>
    </w:rPr>
  </w:style>
  <w:style w:type="paragraph" w:styleId="a5">
    <w:name w:val="footnote text"/>
    <w:basedOn w:val="a"/>
    <w:link w:val="Char0"/>
    <w:uiPriority w:val="99"/>
    <w:semiHidden/>
    <w:rsid w:val="00B013A6"/>
    <w:pPr>
      <w:widowControl w:val="0"/>
      <w:adjustRightInd/>
      <w:snapToGrid/>
      <w:spacing w:line="276" w:lineRule="auto"/>
      <w:jc w:val="both"/>
    </w:pPr>
    <w:rPr>
      <w:rFonts w:ascii="Times New Roman" w:eastAsia="宋体" w:hAnsi="Times New Roman" w:cs="Times New Roman"/>
      <w:kern w:val="2"/>
      <w:sz w:val="20"/>
      <w:szCs w:val="20"/>
    </w:rPr>
  </w:style>
  <w:style w:type="character" w:customStyle="1" w:styleId="Char0">
    <w:name w:val="脚注文本 Char"/>
    <w:link w:val="a5"/>
    <w:uiPriority w:val="99"/>
    <w:semiHidden/>
    <w:locked/>
    <w:rsid w:val="00B013A6"/>
    <w:rPr>
      <w:rFonts w:ascii="Times New Roman" w:eastAsia="宋体" w:hAnsi="Times New Roman" w:cs="Times New Roman"/>
      <w:sz w:val="20"/>
      <w:szCs w:val="20"/>
    </w:rPr>
  </w:style>
  <w:style w:type="character" w:styleId="a6">
    <w:name w:val="footnote reference"/>
    <w:uiPriority w:val="99"/>
    <w:semiHidden/>
    <w:rsid w:val="00B013A6"/>
    <w:rPr>
      <w:vertAlign w:val="superscript"/>
    </w:rPr>
  </w:style>
  <w:style w:type="paragraph" w:styleId="a7">
    <w:name w:val="Balloon Text"/>
    <w:basedOn w:val="a"/>
    <w:link w:val="Char1"/>
    <w:uiPriority w:val="99"/>
    <w:semiHidden/>
    <w:unhideWhenUsed/>
    <w:rsid w:val="00483446"/>
    <w:pPr>
      <w:spacing w:after="0"/>
    </w:pPr>
    <w:rPr>
      <w:sz w:val="18"/>
      <w:szCs w:val="18"/>
    </w:rPr>
  </w:style>
  <w:style w:type="character" w:customStyle="1" w:styleId="Char1">
    <w:name w:val="批注框文本 Char"/>
    <w:link w:val="a7"/>
    <w:uiPriority w:val="99"/>
    <w:semiHidden/>
    <w:rsid w:val="00483446"/>
    <w:rPr>
      <w:rFonts w:ascii="Tahoma" w:eastAsia="微软雅黑" w:hAnsi="Tahoma" w:cs="Tahoma"/>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724</Words>
  <Characters>4133</Characters>
  <Application>Microsoft Office Word</Application>
  <DocSecurity>0</DocSecurity>
  <Lines>34</Lines>
  <Paragraphs>9</Paragraphs>
  <ScaleCrop>false</ScaleCrop>
  <Company/>
  <LinksUpToDate>false</LinksUpToDate>
  <CharactersWithSpaces>4848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关于《政府会计准则第XX号——公共基础设施   （征求意见稿草案）》的起草说明</dc:title>
  <dc:creator>yhf</dc:creator>
  <cp:lastModifiedBy>yhf</cp:lastModifiedBy>
  <cp:revision>3</cp:revision>
  <cp:lastPrinted>2016-09-08T08:01:00Z</cp:lastPrinted>
  <dcterms:created xsi:type="dcterms:W3CDTF">2016-09-13T08:38:00Z</dcterms:created>
  <dcterms:modified xsi:type="dcterms:W3CDTF">2016-09-13T08:39:00Z</dcterms:modified>
</cp:coreProperties>
</file>