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E63" w:rsidRPr="00CF4E63" w:rsidRDefault="00CF4E63" w:rsidP="00CF4E63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CF4E63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2016年税务师《财务与会计》高频考点：反映偿债能力的比率</w:t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6" w:tgtFrame="_blank" w:tooltip="税务师考试" w:history="1">
        <w:r w:rsidRPr="00CF4E63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1.短期偿债能力指标（流动比率、速动比率、现金比率）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2.长期偿债能力指标（资产负债率、产权比率、已获利</w:t>
      </w:r>
      <w:proofErr w:type="gramStart"/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息</w:t>
      </w:r>
      <w:proofErr w:type="gramEnd"/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倍数）</w:t>
      </w:r>
    </w:p>
    <w:p w:rsidR="00CF4E63" w:rsidRPr="00CF4E63" w:rsidRDefault="00CF4E63" w:rsidP="00CF4E63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考频：★★★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复习程度：理解掌握本考点。本考点属于单项选择题和多项选择题的常设考点，在2011年度、2010年度、2009年度出现过单项选择题，2011年度和2010年度出现过多项选择题。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【高频考点】反映偿债能力的比率</w:t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14975" cy="6229350"/>
            <wp:effectExtent l="19050" t="0" r="9525" b="0"/>
            <wp:docPr id="1" name="图片 1" descr="http://www.chinaacc.com/upload/html/2016/10/09/ji71c29a7f1aca47b18186a62a27366be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hinaacc.com/upload/html/2016/10/09/ji71c29a7f1aca47b18186a62a27366bec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622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14975" cy="2514600"/>
            <wp:effectExtent l="19050" t="0" r="9525" b="0"/>
            <wp:docPr id="2" name="图片 2" descr="http://www.chinaacc.com/upload/html/2016/10/09/ji8fd418970cde433cab072e66ceb54c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hinaacc.com/upload/html/2016/10/09/ji8fd418970cde433cab072e66ceb54c38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5285" w:rsidRPr="00CF4E63" w:rsidRDefault="004F5285">
      <w:pPr>
        <w:rPr>
          <w:rFonts w:hint="eastAsia"/>
          <w:szCs w:val="21"/>
        </w:rPr>
      </w:pPr>
    </w:p>
    <w:p w:rsidR="00CF4E63" w:rsidRPr="00CF4E63" w:rsidRDefault="00CF4E63" w:rsidP="00CF4E63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</w:pPr>
      <w:r w:rsidRPr="00CF4E63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2016年税务师《财务与会计》高频考点：反映营运能力的比率</w:t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9" w:tgtFrame="_blank" w:tooltip="税务师考试" w:history="1">
        <w:r w:rsidRPr="00CF4E63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1.应收账款周转率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2.存货周转率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3.总资产周转率</w:t>
      </w:r>
    </w:p>
    <w:p w:rsidR="00CF4E63" w:rsidRPr="00CF4E63" w:rsidRDefault="00CF4E63" w:rsidP="00CF4E63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考频：★★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复习程度：理解掌握本考点。本考点属于单项选择题的常设考点，在2012年度出现过单项选择题。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【高频考点】反映营运能力的比率</w:t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34025" cy="5905500"/>
            <wp:effectExtent l="19050" t="0" r="9525" b="0"/>
            <wp:docPr id="5" name="图片 5" descr="http://www.chinaacc.com/upload/html/2016/10/09/jid9a9f89b0c994cafa572bef96f099c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hinaacc.com/upload/html/2016/10/09/jid9a9f89b0c994cafa572bef96f099c6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590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63" w:rsidRPr="00CF4E63" w:rsidRDefault="00CF4E63">
      <w:pPr>
        <w:rPr>
          <w:rFonts w:hint="eastAsia"/>
          <w:szCs w:val="21"/>
        </w:rPr>
      </w:pPr>
    </w:p>
    <w:p w:rsidR="00CF4E63" w:rsidRPr="00CF4E63" w:rsidRDefault="00CF4E63" w:rsidP="00CF4E63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CF4E63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2016年税务师《财务与会计》高频考点：反映获利能力的比率</w:t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11" w:tgtFrame="_blank" w:tooltip="税务师考试" w:history="1">
        <w:r w:rsidRPr="00CF4E63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1.销售（营业）净利润率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2.总资产报酬率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3.净资产收益率</w:t>
      </w:r>
    </w:p>
    <w:p w:rsidR="00CF4E63" w:rsidRPr="00CF4E63" w:rsidRDefault="00CF4E63" w:rsidP="00CF4E63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考频：★★★★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、多项选择题和计算题的常设考点，重点掌握每股收益的计算，其在2012年度、2010年度出现过单项选择题,2012年度和2011年度出现过多项选择题，在2013年出现过计算题。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【高频考点】反映获利能力的比率</w:t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34025" cy="5486400"/>
            <wp:effectExtent l="19050" t="0" r="9525" b="0"/>
            <wp:docPr id="7" name="图片 7" descr="http://www.chinaacc.com/upload/html/2016/10/09/jie058c4ee04354526a449eea7ca14a5b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hinaacc.com/upload/html/2016/10/09/jie058c4ee04354526a449eea7ca14a5bd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63" w:rsidRPr="00CF4E63" w:rsidRDefault="00CF4E63">
      <w:pPr>
        <w:rPr>
          <w:rFonts w:hint="eastAsia"/>
          <w:szCs w:val="21"/>
        </w:rPr>
      </w:pPr>
    </w:p>
    <w:p w:rsidR="00CF4E63" w:rsidRPr="00CF4E63" w:rsidRDefault="00CF4E63" w:rsidP="00CF4E63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CF4E63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lastRenderedPageBreak/>
        <w:t>《财务与会计》高频考点：反映发展能力、获取现金能力的比率</w:t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13" w:tgtFrame="_blank" w:tooltip="税务师考试" w:history="1">
        <w:r w:rsidRPr="00CF4E63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1.反映发展能力的比率（销售收入增长率、总资产增长率、营业利润增长率、资本保值增值率、资本积累率）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2. 获取现金能力的比率（销售现金比率、每股营业现金净流量、全部资产现金回收率）</w:t>
      </w:r>
    </w:p>
    <w:p w:rsidR="00CF4E63" w:rsidRPr="00CF4E63" w:rsidRDefault="00CF4E63" w:rsidP="00CF4E63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考频：★★★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复习程度：理解掌握本考点。本考点属于单项选择题、多项选择题和计算题的常设考点。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【高频考点】反映发展能力、获取现金能力的比率</w:t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14975" cy="6524625"/>
            <wp:effectExtent l="19050" t="0" r="9525" b="0"/>
            <wp:docPr id="9" name="图片 9" descr="http://www.chinaacc.com/upload/html/2016/10/09/ji190afce5e1c14e3fa38d4f177a2d81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hinaacc.com/upload/html/2016/10/09/ji190afce5e1c14e3fa38d4f177a2d8159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652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34025" cy="2800350"/>
            <wp:effectExtent l="19050" t="0" r="9525" b="0"/>
            <wp:docPr id="10" name="图片 10" descr="http://www.chinaacc.com/upload/html/2016/10/09/ji37e30b8ef7fb4bb896afbda5856f6be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hinaacc.com/upload/html/2016/10/09/ji37e30b8ef7fb4bb896afbda5856f6bee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63" w:rsidRPr="00CF4E63" w:rsidRDefault="00CF4E63">
      <w:pPr>
        <w:rPr>
          <w:rFonts w:hint="eastAsia"/>
          <w:szCs w:val="21"/>
        </w:rPr>
      </w:pPr>
    </w:p>
    <w:p w:rsidR="00CF4E63" w:rsidRPr="00CF4E63" w:rsidRDefault="00CF4E63" w:rsidP="00CF4E63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28"/>
          <w:szCs w:val="28"/>
        </w:rPr>
      </w:pPr>
      <w:r w:rsidRPr="00CF4E63">
        <w:rPr>
          <w:rFonts w:ascii="微软雅黑" w:eastAsia="微软雅黑" w:hAnsi="微软雅黑" w:cs="宋体" w:hint="eastAsia"/>
          <w:b/>
          <w:bCs/>
          <w:color w:val="000000"/>
          <w:kern w:val="36"/>
          <w:sz w:val="28"/>
          <w:szCs w:val="28"/>
        </w:rPr>
        <w:t>税务师《财务与会计》高频考点：反映上市公司特殊财务分析比率</w:t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16" w:tgtFrame="_blank" w:tooltip="税务师考试" w:history="1">
        <w:r w:rsidRPr="00CF4E63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1.每股收益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2.每股股利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3.市盈率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4.每股净资产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5.</w:t>
      </w:r>
      <w:proofErr w:type="gramStart"/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市净率</w:t>
      </w:r>
      <w:proofErr w:type="gramEnd"/>
    </w:p>
    <w:p w:rsidR="00CF4E63" w:rsidRPr="00CF4E63" w:rsidRDefault="00CF4E63" w:rsidP="00CF4E63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考频：★★★★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、多项选择题和计算题的常设考点，重点掌握每股收益的计算，其在2015年度、2012年度和2010年度出现过单项选择题,2015年度、2012年度出现过多项选择题，2013年度出现过计算题。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lastRenderedPageBreak/>
        <w:t>【高频考点】反映上市公司特殊财务分析的比率</w:t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24500" cy="5229225"/>
            <wp:effectExtent l="19050" t="0" r="0" b="0"/>
            <wp:docPr id="13" name="图片 13" descr="http://www.chinaacc.com/upload/html/2016/10/09/jid8d5bb0329604b3f930601fa24701b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hinaacc.com/upload/html/2016/10/09/jid8d5bb0329604b3f930601fa24701b95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522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05450" cy="4953000"/>
            <wp:effectExtent l="19050" t="0" r="0" b="0"/>
            <wp:docPr id="14" name="图片 14" descr="http://www.chinaacc.com/upload/html/2016/10/09/ji9444ae0a375b4c85be53f5b72c3687d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chinaacc.com/upload/html/2016/10/09/ji9444ae0a375b4c85be53f5b72c3687d4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95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63" w:rsidRPr="00CF4E63" w:rsidRDefault="00CF4E63">
      <w:pPr>
        <w:rPr>
          <w:rFonts w:hint="eastAsia"/>
          <w:szCs w:val="21"/>
        </w:rPr>
      </w:pPr>
    </w:p>
    <w:p w:rsidR="00CF4E63" w:rsidRPr="00CF4E63" w:rsidRDefault="00CF4E63" w:rsidP="00CF4E63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CF4E63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税务师《财务与会计》高频考点：杜邦分析法和综合绩效评价</w:t>
      </w:r>
    </w:p>
    <w:p w:rsidR="00CF4E63" w:rsidRPr="00CF4E63" w:rsidRDefault="00CF4E63" w:rsidP="00CF4E63">
      <w:pPr>
        <w:widowControl/>
        <w:jc w:val="left"/>
        <w:textAlignment w:val="top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19" w:tgtFrame="_blank" w:tooltip="税务师考试" w:history="1">
        <w:r w:rsidRPr="00CF4E63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1.杜邦分析法</w:t>
      </w:r>
    </w:p>
    <w:p w:rsidR="00CF4E63" w:rsidRPr="00CF4E63" w:rsidRDefault="00CF4E63" w:rsidP="00CF4E63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2.综合绩效评价</w:t>
      </w:r>
    </w:p>
    <w:p w:rsidR="00CF4E63" w:rsidRPr="00CF4E63" w:rsidRDefault="00CF4E63" w:rsidP="00CF4E63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考频：★★★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复习程度：理解掌握本考点。本考点属于单项选择题、多项选择题和计算题的常设考点，重点掌握每股收益的计算，其在2013年度、2010年度出现过单项选择题,2012年度出现过多项选择题。</w:t>
      </w:r>
    </w:p>
    <w:p w:rsidR="00CF4E63" w:rsidRPr="00CF4E63" w:rsidRDefault="00CF4E63" w:rsidP="00CF4E63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【高频考点】杜邦分析法和综合绩效评价</w:t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53075" cy="5086350"/>
            <wp:effectExtent l="19050" t="0" r="9525" b="0"/>
            <wp:docPr id="17" name="图片 17" descr="http://www.chinaacc.com/upload/html/2016/10/09/jiaec1bee4cc7b4e9f8e6f1aa2f84f3fc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hinaacc.com/upload/html/2016/10/09/jiaec1bee4cc7b4e9f8e6f1aa2f84f3fc1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508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63" w:rsidRPr="00CF4E63" w:rsidRDefault="00CF4E63" w:rsidP="00CF4E63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CF4E63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43550" cy="5657850"/>
            <wp:effectExtent l="19050" t="0" r="0" b="0"/>
            <wp:docPr id="18" name="图片 18" descr="http://www.chinaacc.com/upload/html/2016/10/09/ji09b4aa104c5b40b3be2a64c531cb68a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chinaacc.com/upload/html/2016/10/09/ji09b4aa104c5b40b3be2a64c531cb68ac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565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63" w:rsidRPr="00CF4E63" w:rsidRDefault="00CF4E63">
      <w:pPr>
        <w:rPr>
          <w:szCs w:val="21"/>
        </w:rPr>
      </w:pPr>
    </w:p>
    <w:sectPr w:rsidR="00CF4E63" w:rsidRPr="00CF4E63" w:rsidSect="004F52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10FB" w:rsidRDefault="003D10FB" w:rsidP="00CF4E63">
      <w:r>
        <w:separator/>
      </w:r>
    </w:p>
  </w:endnote>
  <w:endnote w:type="continuationSeparator" w:id="0">
    <w:p w:rsidR="003D10FB" w:rsidRDefault="003D10FB" w:rsidP="00CF4E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10FB" w:rsidRDefault="003D10FB" w:rsidP="00CF4E63">
      <w:r>
        <w:separator/>
      </w:r>
    </w:p>
  </w:footnote>
  <w:footnote w:type="continuationSeparator" w:id="0">
    <w:p w:rsidR="003D10FB" w:rsidRDefault="003D10FB" w:rsidP="00CF4E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4E63"/>
    <w:rsid w:val="003D10FB"/>
    <w:rsid w:val="004F5285"/>
    <w:rsid w:val="00CF4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28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F4E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4E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4E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4E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4E6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F4E63"/>
    <w:rPr>
      <w:rFonts w:ascii="宋体" w:eastAsia="宋体" w:hAnsi="宋体" w:cs="宋体"/>
      <w:b/>
      <w:bCs/>
      <w:kern w:val="36"/>
      <w:szCs w:val="21"/>
    </w:rPr>
  </w:style>
  <w:style w:type="character" w:styleId="a5">
    <w:name w:val="Hyperlink"/>
    <w:basedOn w:val="a0"/>
    <w:uiPriority w:val="99"/>
    <w:semiHidden/>
    <w:unhideWhenUsed/>
    <w:rsid w:val="00CF4E63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CF4E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F4E63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CF4E6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4E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7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56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4294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97246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974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330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407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033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87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00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3563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72468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903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9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610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75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8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62781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5856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51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552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3338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050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434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4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7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8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19431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8677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6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972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9930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954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95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39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4331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87991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460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043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05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878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8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8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7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72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187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440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8908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323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chinaacc.com/zhuceshuiwushi/" TargetMode="External"/><Relationship Id="rId18" Type="http://schemas.openxmlformats.org/officeDocument/2006/relationships/image" Target="media/image8.gif"/><Relationship Id="rId3" Type="http://schemas.openxmlformats.org/officeDocument/2006/relationships/webSettings" Target="webSettings.xml"/><Relationship Id="rId21" Type="http://schemas.openxmlformats.org/officeDocument/2006/relationships/image" Target="media/image10.gif"/><Relationship Id="rId7" Type="http://schemas.openxmlformats.org/officeDocument/2006/relationships/image" Target="media/image1.gif"/><Relationship Id="rId12" Type="http://schemas.openxmlformats.org/officeDocument/2006/relationships/image" Target="media/image4.gif"/><Relationship Id="rId17" Type="http://schemas.openxmlformats.org/officeDocument/2006/relationships/image" Target="media/image7.gif"/><Relationship Id="rId2" Type="http://schemas.openxmlformats.org/officeDocument/2006/relationships/settings" Target="settings.xml"/><Relationship Id="rId16" Type="http://schemas.openxmlformats.org/officeDocument/2006/relationships/hyperlink" Target="http://www.chinaacc.com/zhuceshuiwushi/" TargetMode="External"/><Relationship Id="rId20" Type="http://schemas.openxmlformats.org/officeDocument/2006/relationships/image" Target="media/image9.gif"/><Relationship Id="rId1" Type="http://schemas.openxmlformats.org/officeDocument/2006/relationships/styles" Target="styles.xml"/><Relationship Id="rId6" Type="http://schemas.openxmlformats.org/officeDocument/2006/relationships/hyperlink" Target="http://www.chinaacc.com/zhuceshuiwushi/" TargetMode="External"/><Relationship Id="rId11" Type="http://schemas.openxmlformats.org/officeDocument/2006/relationships/hyperlink" Target="http://www.chinaacc.com/zhuceshuiwushi/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6.gif"/><Relationship Id="rId23" Type="http://schemas.openxmlformats.org/officeDocument/2006/relationships/theme" Target="theme/theme1.xml"/><Relationship Id="rId10" Type="http://schemas.openxmlformats.org/officeDocument/2006/relationships/image" Target="media/image3.gif"/><Relationship Id="rId19" Type="http://schemas.openxmlformats.org/officeDocument/2006/relationships/hyperlink" Target="http://www.chinaacc.com/zhuceshuiwushi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chinaacc.com/zhuceshuiwushi/" TargetMode="External"/><Relationship Id="rId14" Type="http://schemas.openxmlformats.org/officeDocument/2006/relationships/image" Target="media/image5.gi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2016-10-09T09:07:00Z</dcterms:created>
  <dcterms:modified xsi:type="dcterms:W3CDTF">2016-10-09T09:11:00Z</dcterms:modified>
</cp:coreProperties>
</file>