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C47" w:rsidRP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2016年税务师《财务与会计》高频考点：固定资产的初始计量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6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1.外购固定资产的初始计量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2.自行建造固定资产的初始计量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3.其他方式取得固定资产的初始计量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复习程度：理解掌握本考点。本考点属于单项选择题和多项选择题的常设考点，在2015年度、2013年度、2012年度和2011年度出现过单项选择题，2015年度、2013年度、2012年度出现过多项选择题。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【高频考点】固定资产的初始计量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5236210"/>
            <wp:effectExtent l="19050" t="0" r="3810" b="0"/>
            <wp:docPr id="1" name="图片 1" descr="http://www.chinaacc.com/upload/html/2016/10/10/ji810d910ce4d7430cadf6efc0e6b84a2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inaacc.com/upload/html/2016/10/10/ji810d910ce4d7430cadf6efc0e6b84a2a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523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6409690"/>
            <wp:effectExtent l="19050" t="0" r="3810" b="0"/>
            <wp:docPr id="2" name="图片 2" descr="http://www.chinaacc.com/upload/html/2016/10/10/ji085facf1542b448c91681cccdcf4ac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inaacc.com/upload/html/2016/10/10/ji085facf1542b448c91681cccdcf4ac84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40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46725" cy="5952490"/>
            <wp:effectExtent l="19050" t="0" r="0" b="0"/>
            <wp:docPr id="3" name="图片 3" descr="http://www.chinaacc.com/upload/html/2016/10/10/ji8d95103469a2495283d9f4b70d4403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hinaacc.com/upload/html/2016/10/10/ji8d95103469a2495283d9f4b70d440304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595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460365" cy="6400800"/>
            <wp:effectExtent l="19050" t="0" r="6985" b="0"/>
            <wp:docPr id="4" name="图片 4" descr="http://www.chinaacc.com/upload/html/2016/10/10/ji4bb120c5083647b48bd3868b60642c6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hinaacc.com/upload/html/2016/10/10/ji4bb120c5083647b48bd3868b60642c6a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365" cy="640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4537710"/>
            <wp:effectExtent l="19050" t="0" r="3810" b="0"/>
            <wp:docPr id="5" name="图片 5" descr="http://www.chinaacc.com/upload/html/2016/10/10/jifbda7a92af8d44ffbd149aa010437b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hinaacc.com/upload/html/2016/10/10/jifbda7a92af8d44ffbd149aa010437b31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453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2016年税务师《财务与会计》高频考点：固定资产折旧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2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1.固定资产的折旧计提范围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2.固定资产计提折旧的方法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复习程度：理解掌握本考点。本考点属于单项选择题和多项选择题的常设考点，在2014年度、2013年度、2012年度和2010年度出现过单项选择题，2012年度、2010年度出现过多项选择题。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lastRenderedPageBreak/>
        <w:t>【高频考点】固定资产折旧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03545" cy="3691890"/>
            <wp:effectExtent l="19050" t="0" r="1905" b="0"/>
            <wp:docPr id="11" name="图片 11" descr="http://www.chinaacc.com/upload/html/2016/10/10/ji073967888b2c47038159c2dfb8939ac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hinaacc.com/upload/html/2016/10/10/ji073967888b2c47038159c2dfb8939ac9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369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46725" cy="5452110"/>
            <wp:effectExtent l="19050" t="0" r="0" b="0"/>
            <wp:docPr id="12" name="图片 12" descr="http://www.chinaacc.com/upload/html/2016/10/10/jiecee8befbfd14bbdbcb754cfbbaf0c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hinaacc.com/upload/html/2016/10/10/jiecee8befbfd14bbdbcb754cfbbaf0c72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545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税务师《财务与会计》高频考点：固定资产的后续支出和处置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5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1.固定资产的后续支出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2.固定资产的处置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3.固定资产盘亏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4.持有待售固定资产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复习程度：理解掌握本考点。本考点属于单项选择题和多项选择题的常设考点，在2015年度、2011年度、2010年度出现过单项选择题，2012年度、2011年度出现过多项选择题。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【高频考点】固定资产的后续支出和处置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46725" cy="2268855"/>
            <wp:effectExtent l="19050" t="0" r="0" b="0"/>
            <wp:docPr id="15" name="图片 15" descr="http://www.chinaacc.com/upload/html/2016/10/10/ji0d46e7a3a78943249df1de5f8d892a0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hinaacc.com/upload/html/2016/10/10/ji0d46e7a3a78943249df1de5f8d892a0f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22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5633085"/>
            <wp:effectExtent l="19050" t="0" r="0" b="0"/>
            <wp:docPr id="16" name="图片 16" descr="http://www.chinaacc.com/upload/html/2016/10/10/ji7402d08be3014470aaf27172809cf3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hinaacc.com/upload/html/2016/10/10/ji7402d08be3014470aaf27172809cf39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563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486400" cy="6228080"/>
            <wp:effectExtent l="19050" t="0" r="0" b="0"/>
            <wp:docPr id="17" name="图片 17" descr="http://www.chinaacc.com/upload/html/2016/10/10/ji5e61f58f64c74c6bb5a1730cecc69bb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hinaacc.com/upload/html/2016/10/10/ji5e61f58f64c74c6bb5a1730cecc69bb2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22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20690" cy="1578610"/>
            <wp:effectExtent l="19050" t="0" r="3810" b="0"/>
            <wp:docPr id="18" name="图片 18" descr="http://www.chinaacc.com/upload/html/2016/10/10/jifea45ed3ee9f4e9d92b3cd42abe550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chinaacc.com/upload/html/2016/10/10/jifea45ed3ee9f4e9d92b3cd42abe550ba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157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</w:pPr>
    </w:p>
    <w:p w:rsidR="00247C47" w:rsidRP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lastRenderedPageBreak/>
        <w:t>税务师《财务与会计》高频考点：无形资产的确认和初始计量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20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1.外购的无形资产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2.自行开发的无形资产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3.投资者投入的无形资产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4.接受政府补助取得的无形资产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5.土地使用权的特殊规定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复习程度：理解掌握本考点。本考点属于单项选择题和多项选择题的常设考点，在2013年度、2012年度和2011年度出现过多项选择题。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【高频考点】无形资产的确认和初始计量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2435" cy="5581015"/>
            <wp:effectExtent l="19050" t="0" r="0" b="0"/>
            <wp:docPr id="23" name="图片 23" descr="http://www.chinaacc.com/upload/html/2016/10/10/jidd27301ac9b642eeb808f72a78afbab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chinaacc.com/upload/html/2016/10/10/jidd27301ac9b642eeb808f72a78afbab5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3027680"/>
            <wp:effectExtent l="19050" t="0" r="0" b="0"/>
            <wp:docPr id="24" name="图片 24" descr="http://www.chinaacc.com/upload/html/2016/10/10/ji755a2b9d004b43a688f79f0a32665a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chinaacc.com/upload/html/2016/10/10/ji755a2b9d004b43a688f79f0a32665a80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302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税务师《财务与会计》高频考点：无形资产的摊销、处置和报废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23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1.无形资产的摊销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2.无形资产处置和报废的核算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复习程度：理解掌握本考点。本考点属于单项选择题和多项选择题的常设考点，在2014年度、2013年度、2012年度和2010年度出现过单项选择题，在2013年度和2010年度出现过多项选择题。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【高频考点】无形资产的摊销、处置和报废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4934585"/>
            <wp:effectExtent l="19050" t="0" r="3810" b="0"/>
            <wp:docPr id="27" name="图片 27" descr="http://www.chinaacc.com/upload/html/2016/10/10/jiddfbfb803d854dd1a3dff4c20aa577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hinaacc.com/upload/html/2016/10/10/jiddfbfb803d854dd1a3dff4c20aa57763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493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12435" cy="3122930"/>
            <wp:effectExtent l="19050" t="0" r="0" b="0"/>
            <wp:docPr id="28" name="图片 28" descr="http://www.chinaacc.com/upload/html/2016/10/10/jifc603aac371c42238f15bb41bdf8ea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chinaacc.com/upload/html/2016/10/10/jifc603aac371c42238f15bb41bdf8ea7e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312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Default="00247C47" w:rsidP="00247C47">
      <w:pPr>
        <w:widowControl/>
        <w:spacing w:before="100" w:beforeAutospacing="1" w:after="100" w:afterAutospacing="1"/>
        <w:jc w:val="left"/>
        <w:outlineLvl w:val="0"/>
        <w:rPr>
          <w:rFonts w:ascii="微软雅黑" w:eastAsia="微软雅黑" w:hAnsi="微软雅黑" w:cs="宋体" w:hint="eastAsia"/>
          <w:b/>
          <w:bCs/>
          <w:color w:val="000000"/>
          <w:kern w:val="36"/>
          <w:szCs w:val="21"/>
        </w:rPr>
      </w:pPr>
    </w:p>
    <w:p w:rsidR="00247C47" w:rsidRPr="00247C47" w:rsidRDefault="00247C47" w:rsidP="00247C47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247C47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lastRenderedPageBreak/>
        <w:t>税务师《财务与会计》高频考点：固定资产和无形资产减值的核算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26" w:tgtFrame="_blank" w:tooltip="税务师考试" w:history="1">
        <w:r w:rsidRPr="00247C47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1.资产减值迹象的判断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2.需要定期测试减值的资产</w:t>
      </w:r>
    </w:p>
    <w:p w:rsidR="00247C47" w:rsidRPr="00247C47" w:rsidRDefault="00247C47" w:rsidP="00247C47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3.资产可收回金额的计量</w:t>
      </w:r>
    </w:p>
    <w:p w:rsidR="00247C47" w:rsidRPr="00247C47" w:rsidRDefault="00247C47" w:rsidP="00247C47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复习程度：理解掌握本考点。本考点属于单项选择题和多项选择题的常设考点，在2013年度、2012年度和2011年度出现过单项选择题，在2014年度、2012年度和2010年度出现过多项选择题。</w:t>
      </w:r>
    </w:p>
    <w:p w:rsidR="00247C47" w:rsidRPr="00247C47" w:rsidRDefault="00247C47" w:rsidP="00247C47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【高频考点】固定资产和无形资产减值的核算</w:t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2435" cy="4831080"/>
            <wp:effectExtent l="19050" t="0" r="0" b="0"/>
            <wp:docPr id="31" name="图片 31" descr="http://www.chinaacc.com/upload/html/2016/10/10/ji62a1406c16b24b0cac6d718a920105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hinaacc.com/upload/html/2016/10/10/ji62a1406c16b24b0cac6d718a92010565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83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7C47" w:rsidRPr="00247C47" w:rsidRDefault="00247C47" w:rsidP="00247C47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47C47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46725" cy="4416425"/>
            <wp:effectExtent l="19050" t="0" r="0" b="0"/>
            <wp:docPr id="32" name="图片 32" descr="http://www.chinaacc.com/upload/html/2016/10/10/jia40d7ff40d464816917181d0ed1b31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hinaacc.com/upload/html/2016/10/10/jia40d7ff40d464816917181d0ed1b31ad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441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1FF" w:rsidRPr="00247C47" w:rsidRDefault="00B111FF">
      <w:pPr>
        <w:rPr>
          <w:szCs w:val="21"/>
        </w:rPr>
      </w:pPr>
    </w:p>
    <w:sectPr w:rsidR="00B111FF" w:rsidRPr="00247C47" w:rsidSect="00B11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1B7" w:rsidRDefault="008811B7" w:rsidP="00247C47">
      <w:r>
        <w:separator/>
      </w:r>
    </w:p>
  </w:endnote>
  <w:endnote w:type="continuationSeparator" w:id="0">
    <w:p w:rsidR="008811B7" w:rsidRDefault="008811B7" w:rsidP="00247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1B7" w:rsidRDefault="008811B7" w:rsidP="00247C47">
      <w:r>
        <w:separator/>
      </w:r>
    </w:p>
  </w:footnote>
  <w:footnote w:type="continuationSeparator" w:id="0">
    <w:p w:rsidR="008811B7" w:rsidRDefault="008811B7" w:rsidP="00247C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C47"/>
    <w:rsid w:val="00247C47"/>
    <w:rsid w:val="008811B7"/>
    <w:rsid w:val="00B11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1F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47C4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C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C4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47C47"/>
    <w:rPr>
      <w:rFonts w:ascii="宋体" w:eastAsia="宋体" w:hAnsi="宋体" w:cs="宋体"/>
      <w:b/>
      <w:bCs/>
      <w:kern w:val="36"/>
      <w:sz w:val="19"/>
      <w:szCs w:val="19"/>
    </w:rPr>
  </w:style>
  <w:style w:type="character" w:styleId="a5">
    <w:name w:val="Hyperlink"/>
    <w:basedOn w:val="a0"/>
    <w:uiPriority w:val="99"/>
    <w:semiHidden/>
    <w:unhideWhenUsed/>
    <w:rsid w:val="00247C47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247C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47C47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247C4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47C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8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8636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61605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4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94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68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4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8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5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86768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09709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47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97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1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79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0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84914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41809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63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60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849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8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7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4496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84648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32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1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000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90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3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0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240908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5985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57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3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525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61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9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0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224888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40217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11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41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582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3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gif"/><Relationship Id="rId18" Type="http://schemas.openxmlformats.org/officeDocument/2006/relationships/image" Target="media/image10.gif"/><Relationship Id="rId26" Type="http://schemas.openxmlformats.org/officeDocument/2006/relationships/hyperlink" Target="http://www.chinaacc.com/zhuceshuiwushi/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2.gif"/><Relationship Id="rId7" Type="http://schemas.openxmlformats.org/officeDocument/2006/relationships/image" Target="media/image1.gif"/><Relationship Id="rId12" Type="http://schemas.openxmlformats.org/officeDocument/2006/relationships/hyperlink" Target="http://www.chinaacc.com/zhuceshuiwushi/" TargetMode="External"/><Relationship Id="rId17" Type="http://schemas.openxmlformats.org/officeDocument/2006/relationships/image" Target="media/image9.gif"/><Relationship Id="rId25" Type="http://schemas.openxmlformats.org/officeDocument/2006/relationships/image" Target="media/image15.gif"/><Relationship Id="rId2" Type="http://schemas.openxmlformats.org/officeDocument/2006/relationships/settings" Target="settings.xml"/><Relationship Id="rId16" Type="http://schemas.openxmlformats.org/officeDocument/2006/relationships/image" Target="media/image8.gif"/><Relationship Id="rId20" Type="http://schemas.openxmlformats.org/officeDocument/2006/relationships/hyperlink" Target="http://www.chinaacc.com/zhuceshuiwushi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hinaacc.com/zhuceshuiwushi/" TargetMode="External"/><Relationship Id="rId11" Type="http://schemas.openxmlformats.org/officeDocument/2006/relationships/image" Target="media/image5.gif"/><Relationship Id="rId24" Type="http://schemas.openxmlformats.org/officeDocument/2006/relationships/image" Target="media/image14.gif"/><Relationship Id="rId5" Type="http://schemas.openxmlformats.org/officeDocument/2006/relationships/endnotes" Target="endnotes.xml"/><Relationship Id="rId15" Type="http://schemas.openxmlformats.org/officeDocument/2006/relationships/hyperlink" Target="http://www.chinaacc.com/zhuceshuiwushi/" TargetMode="External"/><Relationship Id="rId23" Type="http://schemas.openxmlformats.org/officeDocument/2006/relationships/hyperlink" Target="http://www.chinaacc.com/zhuceshuiwushi/" TargetMode="External"/><Relationship Id="rId28" Type="http://schemas.openxmlformats.org/officeDocument/2006/relationships/image" Target="media/image17.gif"/><Relationship Id="rId10" Type="http://schemas.openxmlformats.org/officeDocument/2006/relationships/image" Target="media/image4.gif"/><Relationship Id="rId19" Type="http://schemas.openxmlformats.org/officeDocument/2006/relationships/image" Target="media/image11.gif"/><Relationship Id="rId4" Type="http://schemas.openxmlformats.org/officeDocument/2006/relationships/footnotes" Target="footnotes.xml"/><Relationship Id="rId9" Type="http://schemas.openxmlformats.org/officeDocument/2006/relationships/image" Target="media/image3.gif"/><Relationship Id="rId14" Type="http://schemas.openxmlformats.org/officeDocument/2006/relationships/image" Target="media/image7.gif"/><Relationship Id="rId22" Type="http://schemas.openxmlformats.org/officeDocument/2006/relationships/image" Target="media/image13.gif"/><Relationship Id="rId27" Type="http://schemas.openxmlformats.org/officeDocument/2006/relationships/image" Target="media/image16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2016-10-12T06:20:00Z</dcterms:created>
  <dcterms:modified xsi:type="dcterms:W3CDTF">2016-10-12T06:25:00Z</dcterms:modified>
</cp:coreProperties>
</file>