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overflowPunct w:val="0"/>
        <w:autoSpaceDE w:val="0"/>
        <w:autoSpaceDN w:val="0"/>
        <w:adjustRightInd w:val="0"/>
        <w:rPr>
          <w:rFonts w:ascii="黑体" w:hAnsi="黑体" w:eastAsia="黑体"/>
          <w:b/>
          <w:kern w:val="0"/>
          <w:sz w:val="32"/>
          <w:szCs w:val="32"/>
        </w:rPr>
      </w:pPr>
      <w:r>
        <w:rPr>
          <w:rFonts w:hint="eastAsia" w:ascii="黑体" w:hAnsi="黑体" w:eastAsia="黑体"/>
          <w:b/>
          <w:kern w:val="0"/>
          <w:sz w:val="32"/>
          <w:szCs w:val="32"/>
        </w:rPr>
        <w:t>附件</w:t>
      </w:r>
      <w:r>
        <w:rPr>
          <w:rFonts w:ascii="黑体" w:hAnsi="黑体" w:eastAsia="黑体"/>
          <w:b/>
          <w:kern w:val="0"/>
          <w:sz w:val="32"/>
          <w:szCs w:val="32"/>
        </w:rPr>
        <w:t>2</w:t>
      </w:r>
    </w:p>
    <w:p>
      <w:pPr>
        <w:widowControl/>
        <w:overflowPunct w:val="0"/>
        <w:autoSpaceDE w:val="0"/>
        <w:autoSpaceDN w:val="0"/>
        <w:adjustRightInd w:val="0"/>
        <w:spacing w:after="610" w:afterLines="100"/>
        <w:jc w:val="center"/>
        <w:rPr>
          <w:rFonts w:ascii="方正小标宋简体" w:hAnsi="Times New Roman" w:eastAsia="方正小标宋简体"/>
          <w:kern w:val="0"/>
          <w:sz w:val="44"/>
          <w:szCs w:val="44"/>
        </w:rPr>
      </w:pPr>
      <w:r>
        <w:rPr>
          <w:rFonts w:hint="eastAsia" w:ascii="方正小标宋简体" w:hAnsi="Times New Roman" w:eastAsia="方正小标宋简体"/>
          <w:kern w:val="0"/>
          <w:sz w:val="44"/>
          <w:szCs w:val="44"/>
        </w:rPr>
        <w:t>贵州省地方税务局 贵州省国家税务局全省通办业务事项清单</w:t>
      </w:r>
    </w:p>
    <w:tbl>
      <w:tblPr>
        <w:tblStyle w:val="3"/>
        <w:tblW w:w="13652" w:type="dxa"/>
        <w:tblInd w:w="0" w:type="dxa"/>
        <w:tblLayout w:type="fixed"/>
        <w:tblCellMar>
          <w:top w:w="0" w:type="dxa"/>
          <w:left w:w="108" w:type="dxa"/>
          <w:bottom w:w="0" w:type="dxa"/>
          <w:right w:w="108" w:type="dxa"/>
        </w:tblCellMar>
      </w:tblPr>
      <w:tblGrid>
        <w:gridCol w:w="2815"/>
        <w:gridCol w:w="10837"/>
      </w:tblGrid>
      <w:tr>
        <w:tblPrEx>
          <w:tblLayout w:type="fixed"/>
          <w:tblCellMar>
            <w:top w:w="0" w:type="dxa"/>
            <w:left w:w="108" w:type="dxa"/>
            <w:bottom w:w="0" w:type="dxa"/>
            <w:right w:w="108" w:type="dxa"/>
          </w:tblCellMar>
        </w:tblPrEx>
        <w:trPr>
          <w:trHeight w:val="375" w:hRule="atLeast"/>
        </w:trPr>
        <w:tc>
          <w:tcPr>
            <w:tcW w:w="2815" w:type="dxa"/>
            <w:tcBorders>
              <w:top w:val="single" w:color="auto" w:sz="4" w:space="0"/>
              <w:left w:val="single" w:color="auto" w:sz="4" w:space="0"/>
              <w:bottom w:val="single" w:color="auto" w:sz="4" w:space="0"/>
              <w:right w:val="single" w:color="auto" w:sz="4" w:space="0"/>
            </w:tcBorders>
            <w:vAlign w:val="center"/>
          </w:tcPr>
          <w:p>
            <w:pPr>
              <w:widowControl/>
              <w:overflowPunct w:val="0"/>
              <w:autoSpaceDE w:val="0"/>
              <w:autoSpaceDN w:val="0"/>
              <w:adjustRightInd w:val="0"/>
              <w:jc w:val="center"/>
              <w:rPr>
                <w:rFonts w:ascii="黑体" w:hAnsi="宋体" w:eastAsia="黑体" w:cs="宋体"/>
                <w:color w:val="000000"/>
                <w:kern w:val="0"/>
                <w:sz w:val="28"/>
                <w:szCs w:val="28"/>
              </w:rPr>
            </w:pPr>
            <w:r>
              <w:rPr>
                <w:rFonts w:hint="eastAsia" w:ascii="黑体" w:hAnsi="宋体" w:eastAsia="黑体" w:cs="宋体"/>
                <w:color w:val="000000"/>
                <w:kern w:val="0"/>
                <w:sz w:val="28"/>
                <w:szCs w:val="28"/>
              </w:rPr>
              <w:t>事项类别</w:t>
            </w:r>
          </w:p>
        </w:tc>
        <w:tc>
          <w:tcPr>
            <w:tcW w:w="10837" w:type="dxa"/>
            <w:tcBorders>
              <w:top w:val="single" w:color="auto" w:sz="4" w:space="0"/>
              <w:left w:val="nil"/>
              <w:bottom w:val="single" w:color="auto" w:sz="4" w:space="0"/>
              <w:right w:val="single" w:color="auto" w:sz="4" w:space="0"/>
            </w:tcBorders>
            <w:vAlign w:val="center"/>
          </w:tcPr>
          <w:p>
            <w:pPr>
              <w:widowControl/>
              <w:overflowPunct w:val="0"/>
              <w:autoSpaceDE w:val="0"/>
              <w:autoSpaceDN w:val="0"/>
              <w:adjustRightInd w:val="0"/>
              <w:jc w:val="center"/>
              <w:rPr>
                <w:rFonts w:ascii="黑体" w:hAnsi="宋体" w:eastAsia="黑体" w:cs="宋体"/>
                <w:color w:val="000000"/>
                <w:kern w:val="0"/>
                <w:sz w:val="28"/>
                <w:szCs w:val="28"/>
              </w:rPr>
            </w:pPr>
            <w:r>
              <w:rPr>
                <w:rFonts w:hint="eastAsia" w:ascii="黑体" w:hAnsi="宋体" w:eastAsia="黑体" w:cs="宋体"/>
                <w:color w:val="000000"/>
                <w:kern w:val="0"/>
                <w:sz w:val="28"/>
                <w:szCs w:val="28"/>
              </w:rPr>
              <w:t>事项名称</w:t>
            </w:r>
          </w:p>
        </w:tc>
      </w:tr>
      <w:tr>
        <w:tblPrEx>
          <w:tblLayout w:type="fixed"/>
          <w:tblCellMar>
            <w:top w:w="0" w:type="dxa"/>
            <w:left w:w="108" w:type="dxa"/>
            <w:bottom w:w="0" w:type="dxa"/>
            <w:right w:w="108" w:type="dxa"/>
          </w:tblCellMar>
        </w:tblPrEx>
        <w:trPr>
          <w:trHeight w:val="397" w:hRule="atLeast"/>
        </w:trPr>
        <w:tc>
          <w:tcPr>
            <w:tcW w:w="2815" w:type="dxa"/>
            <w:vMerge w:val="restart"/>
            <w:tcBorders>
              <w:top w:val="nil"/>
              <w:left w:val="single" w:color="auto" w:sz="4" w:space="0"/>
              <w:bottom w:val="nil"/>
              <w:right w:val="single" w:color="auto" w:sz="4" w:space="0"/>
            </w:tcBorders>
            <w:vAlign w:val="center"/>
          </w:tcPr>
          <w:p>
            <w:pPr>
              <w:widowControl/>
              <w:overflowPunct w:val="0"/>
              <w:autoSpaceDE w:val="0"/>
              <w:autoSpaceDN w:val="0"/>
              <w:adjustRightInd w:val="0"/>
              <w:jc w:val="center"/>
              <w:rPr>
                <w:rFonts w:ascii="宋体" w:hAnsi="宋体" w:cs="宋体"/>
                <w:color w:val="000000"/>
                <w:kern w:val="0"/>
                <w:sz w:val="22"/>
              </w:rPr>
            </w:pPr>
            <w:r>
              <w:rPr>
                <w:rFonts w:hint="eastAsia" w:ascii="宋体" w:hAnsi="宋体" w:cs="宋体"/>
                <w:color w:val="000000"/>
                <w:kern w:val="0"/>
                <w:sz w:val="22"/>
                <w:szCs w:val="20"/>
              </w:rPr>
              <w:t>一、税务登记</w:t>
            </w:r>
          </w:p>
        </w:tc>
        <w:tc>
          <w:tcPr>
            <w:tcW w:w="10837" w:type="dxa"/>
            <w:tcBorders>
              <w:top w:val="nil"/>
              <w:left w:val="nil"/>
              <w:bottom w:val="single" w:color="auto" w:sz="4" w:space="0"/>
              <w:right w:val="single" w:color="auto" w:sz="4" w:space="0"/>
            </w:tcBorders>
            <w:vAlign w:val="center"/>
          </w:tcPr>
          <w:p>
            <w:pPr>
              <w:widowControl/>
              <w:overflowPunct w:val="0"/>
              <w:autoSpaceDE w:val="0"/>
              <w:autoSpaceDN w:val="0"/>
              <w:adjustRightInd w:val="0"/>
              <w:rPr>
                <w:rFonts w:ascii="宋体" w:hAnsi="宋体" w:cs="宋体"/>
                <w:color w:val="000000"/>
                <w:kern w:val="0"/>
                <w:sz w:val="22"/>
              </w:rPr>
            </w:pPr>
            <w:r>
              <w:rPr>
                <w:rFonts w:hint="eastAsia" w:ascii="宋体" w:hAnsi="宋体" w:cs="宋体"/>
                <w:color w:val="000000"/>
                <w:kern w:val="0"/>
                <w:sz w:val="22"/>
                <w:szCs w:val="20"/>
              </w:rPr>
              <w:t>1.变更登记（不涉及税务登记证件内容变化）</w:t>
            </w:r>
          </w:p>
        </w:tc>
      </w:tr>
      <w:tr>
        <w:tblPrEx>
          <w:tblLayout w:type="fixed"/>
          <w:tblCellMar>
            <w:top w:w="0" w:type="dxa"/>
            <w:left w:w="108" w:type="dxa"/>
            <w:bottom w:w="0" w:type="dxa"/>
            <w:right w:w="108" w:type="dxa"/>
          </w:tblCellMar>
        </w:tblPrEx>
        <w:trPr>
          <w:trHeight w:val="397" w:hRule="atLeast"/>
        </w:trPr>
        <w:tc>
          <w:tcPr>
            <w:tcW w:w="2815" w:type="dxa"/>
            <w:vMerge w:val="continue"/>
            <w:tcBorders>
              <w:top w:val="nil"/>
              <w:left w:val="single" w:color="auto" w:sz="4" w:space="0"/>
              <w:bottom w:val="nil"/>
              <w:right w:val="single" w:color="auto" w:sz="4" w:space="0"/>
            </w:tcBorders>
            <w:vAlign w:val="center"/>
          </w:tcPr>
          <w:p>
            <w:pPr>
              <w:widowControl/>
              <w:overflowPunct w:val="0"/>
              <w:autoSpaceDE w:val="0"/>
              <w:autoSpaceDN w:val="0"/>
              <w:adjustRightInd w:val="0"/>
              <w:jc w:val="left"/>
              <w:rPr>
                <w:rFonts w:ascii="宋体" w:hAnsi="宋体" w:cs="宋体"/>
                <w:color w:val="000000"/>
                <w:kern w:val="0"/>
                <w:sz w:val="22"/>
              </w:rPr>
            </w:pPr>
          </w:p>
        </w:tc>
        <w:tc>
          <w:tcPr>
            <w:tcW w:w="10837" w:type="dxa"/>
            <w:tcBorders>
              <w:top w:val="nil"/>
              <w:left w:val="nil"/>
              <w:bottom w:val="single" w:color="auto" w:sz="4" w:space="0"/>
              <w:right w:val="single" w:color="auto" w:sz="4" w:space="0"/>
            </w:tcBorders>
            <w:vAlign w:val="center"/>
          </w:tcPr>
          <w:p>
            <w:pPr>
              <w:widowControl/>
              <w:overflowPunct w:val="0"/>
              <w:autoSpaceDE w:val="0"/>
              <w:autoSpaceDN w:val="0"/>
              <w:adjustRightInd w:val="0"/>
              <w:rPr>
                <w:rFonts w:ascii="宋体" w:hAnsi="宋体" w:cs="宋体"/>
                <w:color w:val="000000"/>
                <w:kern w:val="0"/>
                <w:sz w:val="22"/>
              </w:rPr>
            </w:pPr>
            <w:r>
              <w:rPr>
                <w:rFonts w:hint="eastAsia" w:ascii="宋体" w:hAnsi="宋体" w:cs="宋体"/>
                <w:color w:val="000000"/>
                <w:kern w:val="0"/>
                <w:sz w:val="22"/>
                <w:szCs w:val="20"/>
              </w:rPr>
              <w:t>2.存款账户账号报告</w:t>
            </w:r>
          </w:p>
        </w:tc>
      </w:tr>
      <w:tr>
        <w:tblPrEx>
          <w:tblLayout w:type="fixed"/>
          <w:tblCellMar>
            <w:top w:w="0" w:type="dxa"/>
            <w:left w:w="108" w:type="dxa"/>
            <w:bottom w:w="0" w:type="dxa"/>
            <w:right w:w="108" w:type="dxa"/>
          </w:tblCellMar>
        </w:tblPrEx>
        <w:trPr>
          <w:trHeight w:val="397" w:hRule="atLeast"/>
        </w:trPr>
        <w:tc>
          <w:tcPr>
            <w:tcW w:w="2815" w:type="dxa"/>
            <w:vMerge w:val="continue"/>
            <w:tcBorders>
              <w:top w:val="nil"/>
              <w:left w:val="single" w:color="auto" w:sz="4" w:space="0"/>
              <w:bottom w:val="nil"/>
              <w:right w:val="single" w:color="auto" w:sz="4" w:space="0"/>
            </w:tcBorders>
            <w:vAlign w:val="center"/>
          </w:tcPr>
          <w:p>
            <w:pPr>
              <w:widowControl/>
              <w:overflowPunct w:val="0"/>
              <w:autoSpaceDE w:val="0"/>
              <w:autoSpaceDN w:val="0"/>
              <w:adjustRightInd w:val="0"/>
              <w:jc w:val="left"/>
              <w:rPr>
                <w:rFonts w:ascii="宋体" w:hAnsi="宋体" w:cs="宋体"/>
                <w:color w:val="000000"/>
                <w:kern w:val="0"/>
                <w:sz w:val="22"/>
              </w:rPr>
            </w:pPr>
          </w:p>
        </w:tc>
        <w:tc>
          <w:tcPr>
            <w:tcW w:w="10837" w:type="dxa"/>
            <w:tcBorders>
              <w:top w:val="nil"/>
              <w:left w:val="nil"/>
              <w:bottom w:val="single" w:color="auto" w:sz="4" w:space="0"/>
              <w:right w:val="single" w:color="auto" w:sz="4" w:space="0"/>
            </w:tcBorders>
            <w:vAlign w:val="center"/>
          </w:tcPr>
          <w:p>
            <w:pPr>
              <w:widowControl/>
              <w:overflowPunct w:val="0"/>
              <w:autoSpaceDE w:val="0"/>
              <w:autoSpaceDN w:val="0"/>
              <w:adjustRightInd w:val="0"/>
              <w:rPr>
                <w:rFonts w:ascii="宋体" w:hAnsi="宋体" w:cs="宋体"/>
                <w:color w:val="000000"/>
                <w:kern w:val="0"/>
                <w:sz w:val="22"/>
              </w:rPr>
            </w:pPr>
            <w:r>
              <w:rPr>
                <w:rFonts w:hint="eastAsia" w:ascii="宋体" w:hAnsi="宋体" w:cs="宋体"/>
                <w:color w:val="000000"/>
                <w:kern w:val="0"/>
                <w:sz w:val="22"/>
                <w:szCs w:val="20"/>
              </w:rPr>
              <w:t>3.财务会计制度及核算软件备案报告</w:t>
            </w:r>
          </w:p>
        </w:tc>
      </w:tr>
      <w:tr>
        <w:tblPrEx>
          <w:tblLayout w:type="fixed"/>
          <w:tblCellMar>
            <w:top w:w="0" w:type="dxa"/>
            <w:left w:w="108" w:type="dxa"/>
            <w:bottom w:w="0" w:type="dxa"/>
            <w:right w:w="108" w:type="dxa"/>
          </w:tblCellMar>
        </w:tblPrEx>
        <w:trPr>
          <w:trHeight w:val="397" w:hRule="atLeast"/>
        </w:trPr>
        <w:tc>
          <w:tcPr>
            <w:tcW w:w="2815" w:type="dxa"/>
            <w:vMerge w:val="restart"/>
            <w:tcBorders>
              <w:top w:val="single" w:color="auto" w:sz="4" w:space="0"/>
              <w:left w:val="single" w:color="auto" w:sz="4" w:space="0"/>
              <w:bottom w:val="single" w:color="000000" w:sz="4" w:space="0"/>
              <w:right w:val="single" w:color="auto" w:sz="4" w:space="0"/>
            </w:tcBorders>
            <w:vAlign w:val="center"/>
          </w:tcPr>
          <w:p>
            <w:pPr>
              <w:widowControl/>
              <w:overflowPunct w:val="0"/>
              <w:autoSpaceDE w:val="0"/>
              <w:autoSpaceDN w:val="0"/>
              <w:adjustRightInd w:val="0"/>
              <w:jc w:val="center"/>
              <w:rPr>
                <w:rFonts w:ascii="宋体" w:hAnsi="宋体" w:cs="宋体"/>
                <w:color w:val="000000"/>
                <w:kern w:val="0"/>
                <w:sz w:val="22"/>
              </w:rPr>
            </w:pPr>
            <w:r>
              <w:rPr>
                <w:rFonts w:hint="eastAsia" w:ascii="宋体" w:hAnsi="宋体" w:cs="宋体"/>
                <w:color w:val="000000"/>
                <w:kern w:val="0"/>
                <w:sz w:val="22"/>
                <w:szCs w:val="20"/>
              </w:rPr>
              <w:t>二、税务认定</w:t>
            </w:r>
          </w:p>
        </w:tc>
        <w:tc>
          <w:tcPr>
            <w:tcW w:w="10837" w:type="dxa"/>
            <w:tcBorders>
              <w:top w:val="nil"/>
              <w:left w:val="nil"/>
              <w:bottom w:val="single" w:color="auto" w:sz="4" w:space="0"/>
              <w:right w:val="single" w:color="auto" w:sz="4" w:space="0"/>
            </w:tcBorders>
            <w:vAlign w:val="center"/>
          </w:tcPr>
          <w:p>
            <w:pPr>
              <w:widowControl/>
              <w:overflowPunct w:val="0"/>
              <w:autoSpaceDE w:val="0"/>
              <w:autoSpaceDN w:val="0"/>
              <w:adjustRightInd w:val="0"/>
              <w:rPr>
                <w:rFonts w:ascii="宋体" w:hAnsi="宋体" w:cs="宋体"/>
                <w:color w:val="000000"/>
                <w:kern w:val="0"/>
                <w:sz w:val="22"/>
              </w:rPr>
            </w:pPr>
            <w:r>
              <w:rPr>
                <w:rFonts w:hint="eastAsia" w:ascii="宋体" w:hAnsi="宋体" w:cs="宋体"/>
                <w:color w:val="000000"/>
                <w:kern w:val="0"/>
                <w:sz w:val="22"/>
                <w:szCs w:val="20"/>
              </w:rPr>
              <w:t>4.增值税一般纳税人资格登记</w:t>
            </w:r>
          </w:p>
        </w:tc>
      </w:tr>
      <w:tr>
        <w:tblPrEx>
          <w:tblLayout w:type="fixed"/>
          <w:tblCellMar>
            <w:top w:w="0" w:type="dxa"/>
            <w:left w:w="108" w:type="dxa"/>
            <w:bottom w:w="0" w:type="dxa"/>
            <w:right w:w="108" w:type="dxa"/>
          </w:tblCellMar>
        </w:tblPrEx>
        <w:trPr>
          <w:trHeight w:val="397" w:hRule="atLeast"/>
        </w:trPr>
        <w:tc>
          <w:tcPr>
            <w:tcW w:w="2815" w:type="dxa"/>
            <w:vMerge w:val="continue"/>
            <w:tcBorders>
              <w:top w:val="single" w:color="auto" w:sz="4" w:space="0"/>
              <w:left w:val="single" w:color="auto" w:sz="4" w:space="0"/>
              <w:bottom w:val="single" w:color="000000" w:sz="4" w:space="0"/>
              <w:right w:val="single" w:color="auto" w:sz="4" w:space="0"/>
            </w:tcBorders>
            <w:vAlign w:val="center"/>
          </w:tcPr>
          <w:p>
            <w:pPr>
              <w:widowControl/>
              <w:overflowPunct w:val="0"/>
              <w:autoSpaceDE w:val="0"/>
              <w:autoSpaceDN w:val="0"/>
              <w:adjustRightInd w:val="0"/>
              <w:jc w:val="left"/>
              <w:rPr>
                <w:rFonts w:ascii="宋体" w:hAnsi="宋体" w:cs="宋体"/>
                <w:color w:val="000000"/>
                <w:kern w:val="0"/>
                <w:sz w:val="22"/>
              </w:rPr>
            </w:pPr>
          </w:p>
        </w:tc>
        <w:tc>
          <w:tcPr>
            <w:tcW w:w="10837" w:type="dxa"/>
            <w:tcBorders>
              <w:top w:val="nil"/>
              <w:left w:val="nil"/>
              <w:bottom w:val="single" w:color="auto" w:sz="4" w:space="0"/>
              <w:right w:val="single" w:color="auto" w:sz="4" w:space="0"/>
            </w:tcBorders>
            <w:vAlign w:val="center"/>
          </w:tcPr>
          <w:p>
            <w:pPr>
              <w:widowControl/>
              <w:overflowPunct w:val="0"/>
              <w:autoSpaceDE w:val="0"/>
              <w:autoSpaceDN w:val="0"/>
              <w:adjustRightInd w:val="0"/>
              <w:rPr>
                <w:rFonts w:ascii="宋体" w:hAnsi="宋体" w:cs="宋体"/>
                <w:color w:val="000000"/>
                <w:kern w:val="0"/>
                <w:sz w:val="22"/>
              </w:rPr>
            </w:pPr>
            <w:r>
              <w:rPr>
                <w:rFonts w:hint="eastAsia" w:ascii="宋体" w:hAnsi="宋体" w:cs="宋体"/>
                <w:color w:val="000000"/>
                <w:kern w:val="0"/>
                <w:sz w:val="22"/>
                <w:szCs w:val="20"/>
              </w:rPr>
              <w:t>5.增值税一般纳税人选择简易办法计算缴纳增值税</w:t>
            </w:r>
          </w:p>
        </w:tc>
      </w:tr>
      <w:tr>
        <w:tblPrEx>
          <w:tblLayout w:type="fixed"/>
          <w:tblCellMar>
            <w:top w:w="0" w:type="dxa"/>
            <w:left w:w="108" w:type="dxa"/>
            <w:bottom w:w="0" w:type="dxa"/>
            <w:right w:w="108" w:type="dxa"/>
          </w:tblCellMar>
        </w:tblPrEx>
        <w:trPr>
          <w:trHeight w:val="397" w:hRule="atLeast"/>
        </w:trPr>
        <w:tc>
          <w:tcPr>
            <w:tcW w:w="2815" w:type="dxa"/>
            <w:vMerge w:val="continue"/>
            <w:tcBorders>
              <w:top w:val="single" w:color="auto" w:sz="4" w:space="0"/>
              <w:left w:val="single" w:color="auto" w:sz="4" w:space="0"/>
              <w:bottom w:val="single" w:color="000000" w:sz="4" w:space="0"/>
              <w:right w:val="single" w:color="auto" w:sz="4" w:space="0"/>
            </w:tcBorders>
            <w:vAlign w:val="center"/>
          </w:tcPr>
          <w:p>
            <w:pPr>
              <w:widowControl/>
              <w:overflowPunct w:val="0"/>
              <w:autoSpaceDE w:val="0"/>
              <w:autoSpaceDN w:val="0"/>
              <w:adjustRightInd w:val="0"/>
              <w:jc w:val="left"/>
              <w:rPr>
                <w:rFonts w:ascii="宋体" w:hAnsi="宋体" w:cs="宋体"/>
                <w:color w:val="000000"/>
                <w:kern w:val="0"/>
                <w:sz w:val="22"/>
              </w:rPr>
            </w:pPr>
          </w:p>
        </w:tc>
        <w:tc>
          <w:tcPr>
            <w:tcW w:w="10837" w:type="dxa"/>
            <w:tcBorders>
              <w:top w:val="nil"/>
              <w:left w:val="nil"/>
              <w:bottom w:val="single" w:color="auto" w:sz="4" w:space="0"/>
              <w:right w:val="single" w:color="auto" w:sz="4" w:space="0"/>
            </w:tcBorders>
            <w:vAlign w:val="center"/>
          </w:tcPr>
          <w:p>
            <w:pPr>
              <w:widowControl/>
              <w:overflowPunct w:val="0"/>
              <w:autoSpaceDE w:val="0"/>
              <w:autoSpaceDN w:val="0"/>
              <w:adjustRightInd w:val="0"/>
              <w:rPr>
                <w:rFonts w:ascii="宋体" w:hAnsi="宋体" w:cs="宋体"/>
                <w:color w:val="000000"/>
                <w:kern w:val="0"/>
                <w:sz w:val="22"/>
              </w:rPr>
            </w:pPr>
            <w:r>
              <w:rPr>
                <w:rFonts w:hint="eastAsia" w:ascii="宋体" w:hAnsi="宋体" w:cs="宋体"/>
                <w:color w:val="000000"/>
                <w:kern w:val="0"/>
                <w:sz w:val="22"/>
                <w:szCs w:val="20"/>
              </w:rPr>
              <w:t>6.安置残疾人就业增值税即征即退资格备案</w:t>
            </w:r>
          </w:p>
        </w:tc>
      </w:tr>
      <w:tr>
        <w:tblPrEx>
          <w:tblLayout w:type="fixed"/>
          <w:tblCellMar>
            <w:top w:w="0" w:type="dxa"/>
            <w:left w:w="108" w:type="dxa"/>
            <w:bottom w:w="0" w:type="dxa"/>
            <w:right w:w="108" w:type="dxa"/>
          </w:tblCellMar>
        </w:tblPrEx>
        <w:trPr>
          <w:trHeight w:val="397" w:hRule="atLeast"/>
        </w:trPr>
        <w:tc>
          <w:tcPr>
            <w:tcW w:w="2815" w:type="dxa"/>
            <w:vMerge w:val="continue"/>
            <w:tcBorders>
              <w:top w:val="single" w:color="auto" w:sz="4" w:space="0"/>
              <w:left w:val="single" w:color="auto" w:sz="4" w:space="0"/>
              <w:bottom w:val="single" w:color="000000" w:sz="4" w:space="0"/>
              <w:right w:val="single" w:color="auto" w:sz="4" w:space="0"/>
            </w:tcBorders>
            <w:vAlign w:val="center"/>
          </w:tcPr>
          <w:p>
            <w:pPr>
              <w:widowControl/>
              <w:overflowPunct w:val="0"/>
              <w:autoSpaceDE w:val="0"/>
              <w:autoSpaceDN w:val="0"/>
              <w:adjustRightInd w:val="0"/>
              <w:jc w:val="left"/>
              <w:rPr>
                <w:rFonts w:ascii="宋体" w:hAnsi="宋体" w:cs="宋体"/>
                <w:color w:val="000000"/>
                <w:kern w:val="0"/>
                <w:sz w:val="22"/>
              </w:rPr>
            </w:pPr>
          </w:p>
        </w:tc>
        <w:tc>
          <w:tcPr>
            <w:tcW w:w="10837" w:type="dxa"/>
            <w:tcBorders>
              <w:top w:val="nil"/>
              <w:left w:val="nil"/>
              <w:bottom w:val="single" w:color="auto" w:sz="4" w:space="0"/>
              <w:right w:val="single" w:color="auto" w:sz="4" w:space="0"/>
            </w:tcBorders>
            <w:vAlign w:val="center"/>
          </w:tcPr>
          <w:p>
            <w:pPr>
              <w:widowControl/>
              <w:overflowPunct w:val="0"/>
              <w:autoSpaceDE w:val="0"/>
              <w:autoSpaceDN w:val="0"/>
              <w:adjustRightInd w:val="0"/>
              <w:rPr>
                <w:rFonts w:ascii="宋体" w:hAnsi="宋体" w:cs="宋体"/>
                <w:color w:val="000000"/>
                <w:kern w:val="0"/>
                <w:sz w:val="22"/>
              </w:rPr>
            </w:pPr>
            <w:r>
              <w:rPr>
                <w:rFonts w:hint="eastAsia" w:ascii="宋体" w:hAnsi="宋体" w:cs="宋体"/>
                <w:color w:val="000000"/>
                <w:kern w:val="0"/>
                <w:sz w:val="22"/>
                <w:szCs w:val="20"/>
              </w:rPr>
              <w:t>7.软件企业增值税即征即退资格备案</w:t>
            </w:r>
          </w:p>
        </w:tc>
      </w:tr>
      <w:tr>
        <w:tblPrEx>
          <w:tblLayout w:type="fixed"/>
          <w:tblCellMar>
            <w:top w:w="0" w:type="dxa"/>
            <w:left w:w="108" w:type="dxa"/>
            <w:bottom w:w="0" w:type="dxa"/>
            <w:right w:w="108" w:type="dxa"/>
          </w:tblCellMar>
        </w:tblPrEx>
        <w:trPr>
          <w:trHeight w:val="397" w:hRule="atLeast"/>
        </w:trPr>
        <w:tc>
          <w:tcPr>
            <w:tcW w:w="2815" w:type="dxa"/>
            <w:vMerge w:val="continue"/>
            <w:tcBorders>
              <w:top w:val="single" w:color="auto" w:sz="4" w:space="0"/>
              <w:left w:val="single" w:color="auto" w:sz="4" w:space="0"/>
              <w:bottom w:val="single" w:color="000000" w:sz="4" w:space="0"/>
              <w:right w:val="single" w:color="auto" w:sz="4" w:space="0"/>
            </w:tcBorders>
            <w:vAlign w:val="center"/>
          </w:tcPr>
          <w:p>
            <w:pPr>
              <w:widowControl/>
              <w:overflowPunct w:val="0"/>
              <w:autoSpaceDE w:val="0"/>
              <w:autoSpaceDN w:val="0"/>
              <w:adjustRightInd w:val="0"/>
              <w:jc w:val="left"/>
              <w:rPr>
                <w:rFonts w:ascii="宋体" w:hAnsi="宋体" w:cs="宋体"/>
                <w:color w:val="000000"/>
                <w:kern w:val="0"/>
                <w:sz w:val="22"/>
              </w:rPr>
            </w:pPr>
          </w:p>
        </w:tc>
        <w:tc>
          <w:tcPr>
            <w:tcW w:w="10837" w:type="dxa"/>
            <w:tcBorders>
              <w:top w:val="nil"/>
              <w:left w:val="nil"/>
              <w:bottom w:val="single" w:color="auto" w:sz="4" w:space="0"/>
              <w:right w:val="single" w:color="auto" w:sz="4" w:space="0"/>
            </w:tcBorders>
            <w:vAlign w:val="center"/>
          </w:tcPr>
          <w:p>
            <w:pPr>
              <w:widowControl/>
              <w:overflowPunct w:val="0"/>
              <w:autoSpaceDE w:val="0"/>
              <w:autoSpaceDN w:val="0"/>
              <w:adjustRightInd w:val="0"/>
              <w:rPr>
                <w:rFonts w:ascii="宋体" w:hAnsi="宋体" w:cs="宋体"/>
                <w:color w:val="000000"/>
                <w:kern w:val="0"/>
                <w:sz w:val="22"/>
              </w:rPr>
            </w:pPr>
            <w:r>
              <w:rPr>
                <w:rFonts w:hint="eastAsia" w:ascii="宋体" w:hAnsi="宋体" w:cs="宋体"/>
                <w:color w:val="000000"/>
                <w:kern w:val="0"/>
                <w:sz w:val="22"/>
                <w:szCs w:val="20"/>
              </w:rPr>
              <w:t xml:space="preserve">8.资源综合利用增值税即征即退资格备案 </w:t>
            </w:r>
          </w:p>
        </w:tc>
      </w:tr>
      <w:tr>
        <w:tblPrEx>
          <w:tblLayout w:type="fixed"/>
          <w:tblCellMar>
            <w:top w:w="0" w:type="dxa"/>
            <w:left w:w="108" w:type="dxa"/>
            <w:bottom w:w="0" w:type="dxa"/>
            <w:right w:w="108" w:type="dxa"/>
          </w:tblCellMar>
        </w:tblPrEx>
        <w:trPr>
          <w:trHeight w:val="397" w:hRule="atLeast"/>
        </w:trPr>
        <w:tc>
          <w:tcPr>
            <w:tcW w:w="2815" w:type="dxa"/>
            <w:vMerge w:val="continue"/>
            <w:tcBorders>
              <w:top w:val="single" w:color="auto" w:sz="4" w:space="0"/>
              <w:left w:val="single" w:color="auto" w:sz="4" w:space="0"/>
              <w:bottom w:val="single" w:color="000000" w:sz="4" w:space="0"/>
              <w:right w:val="single" w:color="auto" w:sz="4" w:space="0"/>
            </w:tcBorders>
            <w:vAlign w:val="center"/>
          </w:tcPr>
          <w:p>
            <w:pPr>
              <w:widowControl/>
              <w:overflowPunct w:val="0"/>
              <w:autoSpaceDE w:val="0"/>
              <w:autoSpaceDN w:val="0"/>
              <w:adjustRightInd w:val="0"/>
              <w:jc w:val="left"/>
              <w:rPr>
                <w:rFonts w:ascii="宋体" w:hAnsi="宋体" w:cs="宋体"/>
                <w:color w:val="000000"/>
                <w:kern w:val="0"/>
                <w:sz w:val="22"/>
              </w:rPr>
            </w:pPr>
          </w:p>
        </w:tc>
        <w:tc>
          <w:tcPr>
            <w:tcW w:w="10837" w:type="dxa"/>
            <w:tcBorders>
              <w:top w:val="nil"/>
              <w:left w:val="nil"/>
              <w:bottom w:val="single" w:color="auto" w:sz="4" w:space="0"/>
              <w:right w:val="single" w:color="auto" w:sz="4" w:space="0"/>
            </w:tcBorders>
            <w:vAlign w:val="center"/>
          </w:tcPr>
          <w:p>
            <w:pPr>
              <w:widowControl/>
              <w:overflowPunct w:val="0"/>
              <w:autoSpaceDE w:val="0"/>
              <w:autoSpaceDN w:val="0"/>
              <w:adjustRightInd w:val="0"/>
              <w:rPr>
                <w:rFonts w:ascii="宋体" w:hAnsi="宋体" w:cs="宋体"/>
                <w:color w:val="000000"/>
                <w:kern w:val="0"/>
                <w:sz w:val="22"/>
              </w:rPr>
            </w:pPr>
            <w:r>
              <w:rPr>
                <w:rFonts w:hint="eastAsia" w:ascii="宋体" w:hAnsi="宋体" w:cs="宋体"/>
                <w:color w:val="000000"/>
                <w:kern w:val="0"/>
                <w:sz w:val="22"/>
                <w:szCs w:val="20"/>
              </w:rPr>
              <w:t>9.有形动产融资租赁服务增值税即征即退资格备案</w:t>
            </w:r>
          </w:p>
        </w:tc>
      </w:tr>
      <w:tr>
        <w:tblPrEx>
          <w:tblLayout w:type="fixed"/>
          <w:tblCellMar>
            <w:top w:w="0" w:type="dxa"/>
            <w:left w:w="108" w:type="dxa"/>
            <w:bottom w:w="0" w:type="dxa"/>
            <w:right w:w="108" w:type="dxa"/>
          </w:tblCellMar>
        </w:tblPrEx>
        <w:trPr>
          <w:trHeight w:val="397" w:hRule="atLeast"/>
        </w:trPr>
        <w:tc>
          <w:tcPr>
            <w:tcW w:w="2815" w:type="dxa"/>
            <w:vMerge w:val="restart"/>
            <w:tcBorders>
              <w:top w:val="nil"/>
              <w:left w:val="single" w:color="auto" w:sz="4" w:space="0"/>
              <w:bottom w:val="single" w:color="000000" w:sz="4" w:space="0"/>
              <w:right w:val="single" w:color="auto" w:sz="4" w:space="0"/>
            </w:tcBorders>
            <w:vAlign w:val="center"/>
          </w:tcPr>
          <w:p>
            <w:pPr>
              <w:widowControl/>
              <w:overflowPunct w:val="0"/>
              <w:autoSpaceDE w:val="0"/>
              <w:autoSpaceDN w:val="0"/>
              <w:adjustRightInd w:val="0"/>
              <w:jc w:val="center"/>
              <w:rPr>
                <w:rFonts w:ascii="宋体" w:hAnsi="宋体" w:cs="宋体"/>
                <w:color w:val="000000"/>
                <w:kern w:val="0"/>
                <w:sz w:val="22"/>
              </w:rPr>
            </w:pPr>
            <w:r>
              <w:rPr>
                <w:rFonts w:hint="eastAsia" w:ascii="宋体" w:hAnsi="宋体" w:cs="宋体"/>
                <w:color w:val="000000"/>
                <w:kern w:val="0"/>
                <w:sz w:val="22"/>
                <w:szCs w:val="20"/>
              </w:rPr>
              <w:t>三、优惠办理</w:t>
            </w:r>
          </w:p>
        </w:tc>
        <w:tc>
          <w:tcPr>
            <w:tcW w:w="10837" w:type="dxa"/>
            <w:tcBorders>
              <w:top w:val="nil"/>
              <w:left w:val="nil"/>
              <w:bottom w:val="single" w:color="auto" w:sz="4" w:space="0"/>
              <w:right w:val="single" w:color="auto" w:sz="4" w:space="0"/>
            </w:tcBorders>
            <w:vAlign w:val="center"/>
          </w:tcPr>
          <w:p>
            <w:pPr>
              <w:widowControl/>
              <w:overflowPunct w:val="0"/>
              <w:autoSpaceDE w:val="0"/>
              <w:autoSpaceDN w:val="0"/>
              <w:adjustRightInd w:val="0"/>
              <w:rPr>
                <w:rFonts w:ascii="宋体" w:hAnsi="宋体" w:cs="宋体"/>
                <w:color w:val="000000"/>
                <w:kern w:val="0"/>
                <w:sz w:val="22"/>
              </w:rPr>
            </w:pPr>
            <w:r>
              <w:rPr>
                <w:rFonts w:hint="eastAsia" w:ascii="宋体" w:hAnsi="宋体" w:cs="宋体"/>
                <w:color w:val="000000"/>
                <w:kern w:val="0"/>
                <w:sz w:val="22"/>
                <w:szCs w:val="20"/>
              </w:rPr>
              <w:t>10.增值税优惠备案</w:t>
            </w:r>
          </w:p>
        </w:tc>
      </w:tr>
      <w:tr>
        <w:tblPrEx>
          <w:tblLayout w:type="fixed"/>
          <w:tblCellMar>
            <w:top w:w="0" w:type="dxa"/>
            <w:left w:w="108" w:type="dxa"/>
            <w:bottom w:w="0" w:type="dxa"/>
            <w:right w:w="108" w:type="dxa"/>
          </w:tblCellMar>
        </w:tblPrEx>
        <w:trPr>
          <w:trHeight w:val="397" w:hRule="atLeast"/>
        </w:trPr>
        <w:tc>
          <w:tcPr>
            <w:tcW w:w="2815" w:type="dxa"/>
            <w:vMerge w:val="continue"/>
            <w:tcBorders>
              <w:top w:val="nil"/>
              <w:left w:val="single" w:color="auto" w:sz="4" w:space="0"/>
              <w:bottom w:val="single" w:color="000000" w:sz="4" w:space="0"/>
              <w:right w:val="single" w:color="auto" w:sz="4" w:space="0"/>
            </w:tcBorders>
            <w:vAlign w:val="center"/>
          </w:tcPr>
          <w:p>
            <w:pPr>
              <w:widowControl/>
              <w:overflowPunct w:val="0"/>
              <w:autoSpaceDE w:val="0"/>
              <w:autoSpaceDN w:val="0"/>
              <w:adjustRightInd w:val="0"/>
              <w:jc w:val="left"/>
              <w:rPr>
                <w:rFonts w:ascii="宋体" w:hAnsi="宋体" w:cs="宋体"/>
                <w:color w:val="000000"/>
                <w:kern w:val="0"/>
                <w:sz w:val="22"/>
              </w:rPr>
            </w:pPr>
          </w:p>
        </w:tc>
        <w:tc>
          <w:tcPr>
            <w:tcW w:w="10837" w:type="dxa"/>
            <w:tcBorders>
              <w:top w:val="nil"/>
              <w:left w:val="nil"/>
              <w:bottom w:val="single" w:color="auto" w:sz="4" w:space="0"/>
              <w:right w:val="single" w:color="auto" w:sz="4" w:space="0"/>
            </w:tcBorders>
            <w:vAlign w:val="center"/>
          </w:tcPr>
          <w:p>
            <w:pPr>
              <w:widowControl/>
              <w:overflowPunct w:val="0"/>
              <w:autoSpaceDE w:val="0"/>
              <w:autoSpaceDN w:val="0"/>
              <w:adjustRightInd w:val="0"/>
              <w:rPr>
                <w:rFonts w:ascii="宋体" w:hAnsi="宋体" w:cs="宋体"/>
                <w:color w:val="000000"/>
                <w:kern w:val="0"/>
                <w:sz w:val="22"/>
              </w:rPr>
            </w:pPr>
            <w:r>
              <w:rPr>
                <w:rFonts w:hint="eastAsia" w:ascii="宋体" w:hAnsi="宋体" w:cs="宋体"/>
                <w:color w:val="000000"/>
                <w:kern w:val="0"/>
                <w:sz w:val="22"/>
                <w:szCs w:val="20"/>
              </w:rPr>
              <w:t>11.消费税优惠备案</w:t>
            </w:r>
          </w:p>
        </w:tc>
      </w:tr>
      <w:tr>
        <w:tblPrEx>
          <w:tblLayout w:type="fixed"/>
          <w:tblCellMar>
            <w:top w:w="0" w:type="dxa"/>
            <w:left w:w="108" w:type="dxa"/>
            <w:bottom w:w="0" w:type="dxa"/>
            <w:right w:w="108" w:type="dxa"/>
          </w:tblCellMar>
        </w:tblPrEx>
        <w:trPr>
          <w:trHeight w:val="397" w:hRule="atLeast"/>
        </w:trPr>
        <w:tc>
          <w:tcPr>
            <w:tcW w:w="2815" w:type="dxa"/>
            <w:vMerge w:val="continue"/>
            <w:tcBorders>
              <w:top w:val="nil"/>
              <w:left w:val="single" w:color="auto" w:sz="4" w:space="0"/>
              <w:bottom w:val="single" w:color="000000" w:sz="4" w:space="0"/>
              <w:right w:val="single" w:color="auto" w:sz="4" w:space="0"/>
            </w:tcBorders>
            <w:vAlign w:val="center"/>
          </w:tcPr>
          <w:p>
            <w:pPr>
              <w:widowControl/>
              <w:overflowPunct w:val="0"/>
              <w:autoSpaceDE w:val="0"/>
              <w:autoSpaceDN w:val="0"/>
              <w:adjustRightInd w:val="0"/>
              <w:jc w:val="left"/>
              <w:rPr>
                <w:rFonts w:ascii="宋体" w:hAnsi="宋体" w:cs="宋体"/>
                <w:color w:val="000000"/>
                <w:kern w:val="0"/>
                <w:sz w:val="22"/>
              </w:rPr>
            </w:pPr>
          </w:p>
        </w:tc>
        <w:tc>
          <w:tcPr>
            <w:tcW w:w="10837" w:type="dxa"/>
            <w:tcBorders>
              <w:top w:val="nil"/>
              <w:left w:val="nil"/>
              <w:bottom w:val="single" w:color="auto" w:sz="4" w:space="0"/>
              <w:right w:val="single" w:color="auto" w:sz="4" w:space="0"/>
            </w:tcBorders>
            <w:vAlign w:val="center"/>
          </w:tcPr>
          <w:p>
            <w:pPr>
              <w:widowControl/>
              <w:overflowPunct w:val="0"/>
              <w:autoSpaceDE w:val="0"/>
              <w:autoSpaceDN w:val="0"/>
              <w:adjustRightInd w:val="0"/>
              <w:rPr>
                <w:rFonts w:ascii="宋体" w:hAnsi="宋体" w:cs="宋体"/>
                <w:color w:val="000000"/>
                <w:kern w:val="0"/>
                <w:sz w:val="22"/>
              </w:rPr>
            </w:pPr>
            <w:r>
              <w:rPr>
                <w:rFonts w:hint="eastAsia" w:ascii="宋体" w:hAnsi="宋体" w:cs="宋体"/>
                <w:color w:val="000000"/>
                <w:kern w:val="0"/>
                <w:sz w:val="22"/>
                <w:szCs w:val="20"/>
              </w:rPr>
              <w:t>12.企业所得税优惠备案</w:t>
            </w:r>
          </w:p>
        </w:tc>
      </w:tr>
      <w:tr>
        <w:tblPrEx>
          <w:tblLayout w:type="fixed"/>
          <w:tblCellMar>
            <w:top w:w="0" w:type="dxa"/>
            <w:left w:w="108" w:type="dxa"/>
            <w:bottom w:w="0" w:type="dxa"/>
            <w:right w:w="108" w:type="dxa"/>
          </w:tblCellMar>
        </w:tblPrEx>
        <w:trPr>
          <w:trHeight w:val="397" w:hRule="atLeast"/>
        </w:trPr>
        <w:tc>
          <w:tcPr>
            <w:tcW w:w="2815" w:type="dxa"/>
            <w:vMerge w:val="continue"/>
            <w:tcBorders>
              <w:top w:val="nil"/>
              <w:left w:val="single" w:color="auto" w:sz="4" w:space="0"/>
              <w:bottom w:val="single" w:color="000000" w:sz="4" w:space="0"/>
              <w:right w:val="single" w:color="auto" w:sz="4" w:space="0"/>
            </w:tcBorders>
            <w:vAlign w:val="center"/>
          </w:tcPr>
          <w:p>
            <w:pPr>
              <w:widowControl/>
              <w:overflowPunct w:val="0"/>
              <w:autoSpaceDE w:val="0"/>
              <w:autoSpaceDN w:val="0"/>
              <w:adjustRightInd w:val="0"/>
              <w:jc w:val="left"/>
              <w:rPr>
                <w:rFonts w:ascii="宋体" w:hAnsi="宋体" w:cs="宋体"/>
                <w:color w:val="000000"/>
                <w:kern w:val="0"/>
                <w:sz w:val="22"/>
              </w:rPr>
            </w:pPr>
          </w:p>
        </w:tc>
        <w:tc>
          <w:tcPr>
            <w:tcW w:w="10837" w:type="dxa"/>
            <w:tcBorders>
              <w:top w:val="nil"/>
              <w:left w:val="nil"/>
              <w:bottom w:val="single" w:color="auto" w:sz="4" w:space="0"/>
              <w:right w:val="single" w:color="auto" w:sz="4" w:space="0"/>
            </w:tcBorders>
            <w:vAlign w:val="center"/>
          </w:tcPr>
          <w:p>
            <w:pPr>
              <w:widowControl/>
              <w:overflowPunct w:val="0"/>
              <w:autoSpaceDE w:val="0"/>
              <w:autoSpaceDN w:val="0"/>
              <w:adjustRightInd w:val="0"/>
              <w:rPr>
                <w:rFonts w:ascii="宋体" w:hAnsi="宋体" w:cs="宋体"/>
                <w:color w:val="000000"/>
                <w:kern w:val="0"/>
                <w:sz w:val="22"/>
              </w:rPr>
            </w:pPr>
            <w:r>
              <w:rPr>
                <w:rFonts w:hint="eastAsia" w:ascii="宋体" w:hAnsi="宋体" w:cs="宋体"/>
                <w:color w:val="000000"/>
                <w:kern w:val="0"/>
                <w:sz w:val="22"/>
                <w:szCs w:val="20"/>
              </w:rPr>
              <w:t>13.个人所得税优惠备案</w:t>
            </w:r>
          </w:p>
        </w:tc>
      </w:tr>
      <w:tr>
        <w:tblPrEx>
          <w:tblLayout w:type="fixed"/>
          <w:tblCellMar>
            <w:top w:w="0" w:type="dxa"/>
            <w:left w:w="108" w:type="dxa"/>
            <w:bottom w:w="0" w:type="dxa"/>
            <w:right w:w="108" w:type="dxa"/>
          </w:tblCellMar>
        </w:tblPrEx>
        <w:trPr>
          <w:trHeight w:val="397" w:hRule="atLeast"/>
        </w:trPr>
        <w:tc>
          <w:tcPr>
            <w:tcW w:w="2815" w:type="dxa"/>
            <w:vMerge w:val="continue"/>
            <w:tcBorders>
              <w:top w:val="nil"/>
              <w:left w:val="single" w:color="auto" w:sz="4" w:space="0"/>
              <w:bottom w:val="single" w:color="000000" w:sz="4" w:space="0"/>
              <w:right w:val="single" w:color="auto" w:sz="4" w:space="0"/>
            </w:tcBorders>
            <w:vAlign w:val="center"/>
          </w:tcPr>
          <w:p>
            <w:pPr>
              <w:widowControl/>
              <w:overflowPunct w:val="0"/>
              <w:autoSpaceDE w:val="0"/>
              <w:autoSpaceDN w:val="0"/>
              <w:adjustRightInd w:val="0"/>
              <w:jc w:val="left"/>
              <w:rPr>
                <w:rFonts w:ascii="宋体" w:hAnsi="宋体" w:cs="宋体"/>
                <w:color w:val="000000"/>
                <w:kern w:val="0"/>
                <w:sz w:val="22"/>
              </w:rPr>
            </w:pPr>
          </w:p>
        </w:tc>
        <w:tc>
          <w:tcPr>
            <w:tcW w:w="10837" w:type="dxa"/>
            <w:tcBorders>
              <w:top w:val="nil"/>
              <w:left w:val="nil"/>
              <w:bottom w:val="single" w:color="auto" w:sz="4" w:space="0"/>
              <w:right w:val="single" w:color="auto" w:sz="4" w:space="0"/>
            </w:tcBorders>
            <w:vAlign w:val="center"/>
          </w:tcPr>
          <w:p>
            <w:pPr>
              <w:widowControl/>
              <w:overflowPunct w:val="0"/>
              <w:autoSpaceDE w:val="0"/>
              <w:autoSpaceDN w:val="0"/>
              <w:adjustRightInd w:val="0"/>
              <w:rPr>
                <w:rFonts w:ascii="宋体" w:hAnsi="宋体" w:cs="宋体"/>
                <w:color w:val="000000"/>
                <w:kern w:val="0"/>
                <w:sz w:val="22"/>
              </w:rPr>
            </w:pPr>
            <w:r>
              <w:rPr>
                <w:rFonts w:hint="eastAsia" w:ascii="宋体" w:hAnsi="宋体" w:cs="宋体"/>
                <w:color w:val="000000"/>
                <w:kern w:val="0"/>
                <w:sz w:val="22"/>
                <w:szCs w:val="20"/>
              </w:rPr>
              <w:t>14.车船税优惠备案</w:t>
            </w:r>
          </w:p>
        </w:tc>
      </w:tr>
      <w:tr>
        <w:tblPrEx>
          <w:tblLayout w:type="fixed"/>
          <w:tblCellMar>
            <w:top w:w="0" w:type="dxa"/>
            <w:left w:w="108" w:type="dxa"/>
            <w:bottom w:w="0" w:type="dxa"/>
            <w:right w:w="108" w:type="dxa"/>
          </w:tblCellMar>
        </w:tblPrEx>
        <w:trPr>
          <w:trHeight w:val="397" w:hRule="atLeast"/>
        </w:trPr>
        <w:tc>
          <w:tcPr>
            <w:tcW w:w="2815" w:type="dxa"/>
            <w:vMerge w:val="continue"/>
            <w:tcBorders>
              <w:top w:val="nil"/>
              <w:left w:val="single" w:color="auto" w:sz="4" w:space="0"/>
              <w:bottom w:val="single" w:color="000000" w:sz="4" w:space="0"/>
              <w:right w:val="single" w:color="auto" w:sz="4" w:space="0"/>
            </w:tcBorders>
            <w:vAlign w:val="center"/>
          </w:tcPr>
          <w:p>
            <w:pPr>
              <w:widowControl/>
              <w:overflowPunct w:val="0"/>
              <w:autoSpaceDE w:val="0"/>
              <w:autoSpaceDN w:val="0"/>
              <w:adjustRightInd w:val="0"/>
              <w:jc w:val="left"/>
              <w:rPr>
                <w:rFonts w:ascii="宋体" w:hAnsi="宋体" w:cs="宋体"/>
                <w:color w:val="000000"/>
                <w:kern w:val="0"/>
                <w:sz w:val="22"/>
              </w:rPr>
            </w:pPr>
          </w:p>
        </w:tc>
        <w:tc>
          <w:tcPr>
            <w:tcW w:w="10837" w:type="dxa"/>
            <w:tcBorders>
              <w:top w:val="nil"/>
              <w:left w:val="nil"/>
              <w:bottom w:val="single" w:color="auto" w:sz="4" w:space="0"/>
              <w:right w:val="single" w:color="auto" w:sz="4" w:space="0"/>
            </w:tcBorders>
            <w:vAlign w:val="center"/>
          </w:tcPr>
          <w:p>
            <w:pPr>
              <w:widowControl/>
              <w:overflowPunct w:val="0"/>
              <w:autoSpaceDE w:val="0"/>
              <w:autoSpaceDN w:val="0"/>
              <w:adjustRightInd w:val="0"/>
              <w:rPr>
                <w:rFonts w:ascii="宋体" w:hAnsi="宋体" w:cs="宋体"/>
                <w:color w:val="000000"/>
                <w:kern w:val="0"/>
                <w:sz w:val="22"/>
              </w:rPr>
            </w:pPr>
            <w:r>
              <w:rPr>
                <w:rFonts w:hint="eastAsia" w:ascii="宋体" w:hAnsi="宋体" w:cs="宋体"/>
                <w:color w:val="000000"/>
                <w:kern w:val="0"/>
                <w:sz w:val="22"/>
                <w:szCs w:val="20"/>
              </w:rPr>
              <w:t>15.印花税优惠备案</w:t>
            </w:r>
          </w:p>
        </w:tc>
      </w:tr>
      <w:tr>
        <w:tblPrEx>
          <w:tblLayout w:type="fixed"/>
          <w:tblCellMar>
            <w:top w:w="0" w:type="dxa"/>
            <w:left w:w="108" w:type="dxa"/>
            <w:bottom w:w="0" w:type="dxa"/>
            <w:right w:w="108" w:type="dxa"/>
          </w:tblCellMar>
        </w:tblPrEx>
        <w:trPr>
          <w:trHeight w:val="397" w:hRule="atLeast"/>
        </w:trPr>
        <w:tc>
          <w:tcPr>
            <w:tcW w:w="2815" w:type="dxa"/>
            <w:vMerge w:val="continue"/>
            <w:tcBorders>
              <w:top w:val="nil"/>
              <w:left w:val="single" w:color="auto" w:sz="4" w:space="0"/>
              <w:bottom w:val="single" w:color="000000" w:sz="4" w:space="0"/>
              <w:right w:val="single" w:color="auto" w:sz="4" w:space="0"/>
            </w:tcBorders>
            <w:vAlign w:val="center"/>
          </w:tcPr>
          <w:p>
            <w:pPr>
              <w:widowControl/>
              <w:overflowPunct w:val="0"/>
              <w:autoSpaceDE w:val="0"/>
              <w:autoSpaceDN w:val="0"/>
              <w:adjustRightInd w:val="0"/>
              <w:jc w:val="left"/>
              <w:rPr>
                <w:rFonts w:ascii="宋体" w:hAnsi="宋体" w:cs="宋体"/>
                <w:color w:val="000000"/>
                <w:kern w:val="0"/>
                <w:sz w:val="22"/>
              </w:rPr>
            </w:pPr>
          </w:p>
        </w:tc>
        <w:tc>
          <w:tcPr>
            <w:tcW w:w="10837" w:type="dxa"/>
            <w:tcBorders>
              <w:top w:val="nil"/>
              <w:left w:val="nil"/>
              <w:bottom w:val="single" w:color="auto" w:sz="4" w:space="0"/>
              <w:right w:val="single" w:color="auto" w:sz="4" w:space="0"/>
            </w:tcBorders>
            <w:vAlign w:val="center"/>
          </w:tcPr>
          <w:p>
            <w:pPr>
              <w:widowControl/>
              <w:overflowPunct w:val="0"/>
              <w:autoSpaceDE w:val="0"/>
              <w:autoSpaceDN w:val="0"/>
              <w:adjustRightInd w:val="0"/>
              <w:rPr>
                <w:rFonts w:ascii="宋体" w:hAnsi="宋体" w:cs="宋体"/>
                <w:color w:val="000000"/>
                <w:kern w:val="0"/>
                <w:sz w:val="22"/>
              </w:rPr>
            </w:pPr>
            <w:r>
              <w:rPr>
                <w:rFonts w:hint="eastAsia" w:ascii="宋体" w:hAnsi="宋体" w:cs="宋体"/>
                <w:color w:val="000000"/>
                <w:kern w:val="0"/>
                <w:sz w:val="22"/>
                <w:szCs w:val="20"/>
              </w:rPr>
              <w:t>16.城市维护建设税优惠备案</w:t>
            </w:r>
          </w:p>
        </w:tc>
      </w:tr>
      <w:tr>
        <w:tblPrEx>
          <w:tblLayout w:type="fixed"/>
          <w:tblCellMar>
            <w:top w:w="0" w:type="dxa"/>
            <w:left w:w="108" w:type="dxa"/>
            <w:bottom w:w="0" w:type="dxa"/>
            <w:right w:w="108" w:type="dxa"/>
          </w:tblCellMar>
        </w:tblPrEx>
        <w:trPr>
          <w:trHeight w:val="397" w:hRule="atLeast"/>
        </w:trPr>
        <w:tc>
          <w:tcPr>
            <w:tcW w:w="2815" w:type="dxa"/>
            <w:vMerge w:val="continue"/>
            <w:tcBorders>
              <w:top w:val="nil"/>
              <w:left w:val="single" w:color="auto" w:sz="4" w:space="0"/>
              <w:bottom w:val="single" w:color="000000" w:sz="4" w:space="0"/>
              <w:right w:val="single" w:color="auto" w:sz="4" w:space="0"/>
            </w:tcBorders>
            <w:vAlign w:val="center"/>
          </w:tcPr>
          <w:p>
            <w:pPr>
              <w:widowControl/>
              <w:overflowPunct w:val="0"/>
              <w:autoSpaceDE w:val="0"/>
              <w:autoSpaceDN w:val="0"/>
              <w:adjustRightInd w:val="0"/>
              <w:jc w:val="left"/>
              <w:rPr>
                <w:rFonts w:ascii="宋体" w:hAnsi="宋体" w:cs="宋体"/>
                <w:color w:val="000000"/>
                <w:kern w:val="0"/>
                <w:sz w:val="22"/>
              </w:rPr>
            </w:pPr>
          </w:p>
        </w:tc>
        <w:tc>
          <w:tcPr>
            <w:tcW w:w="10837" w:type="dxa"/>
            <w:tcBorders>
              <w:top w:val="nil"/>
              <w:left w:val="nil"/>
              <w:bottom w:val="single" w:color="auto" w:sz="4" w:space="0"/>
              <w:right w:val="single" w:color="auto" w:sz="4" w:space="0"/>
            </w:tcBorders>
            <w:vAlign w:val="center"/>
          </w:tcPr>
          <w:p>
            <w:pPr>
              <w:widowControl/>
              <w:overflowPunct w:val="0"/>
              <w:autoSpaceDE w:val="0"/>
              <w:autoSpaceDN w:val="0"/>
              <w:adjustRightInd w:val="0"/>
              <w:rPr>
                <w:rFonts w:ascii="宋体" w:hAnsi="宋体" w:cs="宋体"/>
                <w:color w:val="000000"/>
                <w:kern w:val="0"/>
                <w:sz w:val="22"/>
              </w:rPr>
            </w:pPr>
            <w:r>
              <w:rPr>
                <w:rFonts w:hint="eastAsia" w:ascii="宋体" w:hAnsi="宋体" w:cs="宋体"/>
                <w:color w:val="000000"/>
                <w:kern w:val="0"/>
                <w:sz w:val="22"/>
                <w:szCs w:val="20"/>
              </w:rPr>
              <w:t>17.教育费附加和地方教育费附加优惠备案</w:t>
            </w:r>
          </w:p>
        </w:tc>
      </w:tr>
      <w:tr>
        <w:tblPrEx>
          <w:tblLayout w:type="fixed"/>
          <w:tblCellMar>
            <w:top w:w="0" w:type="dxa"/>
            <w:left w:w="108" w:type="dxa"/>
            <w:bottom w:w="0" w:type="dxa"/>
            <w:right w:w="108" w:type="dxa"/>
          </w:tblCellMar>
        </w:tblPrEx>
        <w:trPr>
          <w:trHeight w:val="397" w:hRule="atLeast"/>
        </w:trPr>
        <w:tc>
          <w:tcPr>
            <w:tcW w:w="2815" w:type="dxa"/>
            <w:vMerge w:val="restart"/>
            <w:tcBorders>
              <w:top w:val="single" w:color="auto" w:sz="4" w:space="0"/>
              <w:left w:val="single" w:color="auto" w:sz="4" w:space="0"/>
              <w:bottom w:val="single" w:color="000000" w:sz="4" w:space="0"/>
              <w:right w:val="single" w:color="auto" w:sz="4" w:space="0"/>
            </w:tcBorders>
            <w:vAlign w:val="center"/>
          </w:tcPr>
          <w:p>
            <w:pPr>
              <w:widowControl/>
              <w:overflowPunct w:val="0"/>
              <w:autoSpaceDE w:val="0"/>
              <w:autoSpaceDN w:val="0"/>
              <w:adjustRightInd w:val="0"/>
              <w:jc w:val="center"/>
              <w:rPr>
                <w:rFonts w:ascii="宋体" w:hAnsi="宋体" w:cs="宋体"/>
                <w:color w:val="000000"/>
                <w:kern w:val="0"/>
                <w:sz w:val="22"/>
              </w:rPr>
            </w:pPr>
            <w:r>
              <w:rPr>
                <w:rFonts w:hint="eastAsia" w:ascii="宋体" w:hAnsi="宋体" w:cs="宋体"/>
                <w:color w:val="000000"/>
                <w:kern w:val="0"/>
                <w:sz w:val="22"/>
                <w:szCs w:val="20"/>
              </w:rPr>
              <w:t>四、宣传咨询</w:t>
            </w:r>
          </w:p>
        </w:tc>
        <w:tc>
          <w:tcPr>
            <w:tcW w:w="10837" w:type="dxa"/>
            <w:tcBorders>
              <w:top w:val="nil"/>
              <w:left w:val="nil"/>
              <w:bottom w:val="single" w:color="auto" w:sz="4" w:space="0"/>
              <w:right w:val="single" w:color="auto" w:sz="4" w:space="0"/>
            </w:tcBorders>
            <w:vAlign w:val="center"/>
          </w:tcPr>
          <w:p>
            <w:pPr>
              <w:widowControl/>
              <w:overflowPunct w:val="0"/>
              <w:autoSpaceDE w:val="0"/>
              <w:autoSpaceDN w:val="0"/>
              <w:adjustRightInd w:val="0"/>
              <w:rPr>
                <w:rFonts w:ascii="宋体" w:hAnsi="宋体" w:cs="宋体"/>
                <w:color w:val="000000"/>
                <w:kern w:val="0"/>
                <w:sz w:val="22"/>
              </w:rPr>
            </w:pPr>
            <w:r>
              <w:rPr>
                <w:rFonts w:hint="eastAsia" w:ascii="宋体" w:hAnsi="宋体" w:cs="宋体"/>
                <w:color w:val="000000"/>
                <w:kern w:val="0"/>
                <w:sz w:val="22"/>
                <w:szCs w:val="20"/>
              </w:rPr>
              <w:t>18.涉税信息咨询</w:t>
            </w:r>
          </w:p>
        </w:tc>
      </w:tr>
      <w:tr>
        <w:tblPrEx>
          <w:tblLayout w:type="fixed"/>
          <w:tblCellMar>
            <w:top w:w="0" w:type="dxa"/>
            <w:left w:w="108" w:type="dxa"/>
            <w:bottom w:w="0" w:type="dxa"/>
            <w:right w:w="108" w:type="dxa"/>
          </w:tblCellMar>
        </w:tblPrEx>
        <w:trPr>
          <w:trHeight w:val="397" w:hRule="atLeast"/>
        </w:trPr>
        <w:tc>
          <w:tcPr>
            <w:tcW w:w="2815" w:type="dxa"/>
            <w:vMerge w:val="continue"/>
            <w:tcBorders>
              <w:top w:val="single" w:color="auto" w:sz="4" w:space="0"/>
              <w:left w:val="single" w:color="auto" w:sz="4" w:space="0"/>
              <w:bottom w:val="single" w:color="000000" w:sz="4" w:space="0"/>
              <w:right w:val="single" w:color="auto" w:sz="4" w:space="0"/>
            </w:tcBorders>
            <w:vAlign w:val="center"/>
          </w:tcPr>
          <w:p>
            <w:pPr>
              <w:widowControl/>
              <w:overflowPunct w:val="0"/>
              <w:autoSpaceDE w:val="0"/>
              <w:autoSpaceDN w:val="0"/>
              <w:adjustRightInd w:val="0"/>
              <w:jc w:val="left"/>
              <w:rPr>
                <w:rFonts w:ascii="宋体" w:hAnsi="宋体" w:cs="宋体"/>
                <w:color w:val="000000"/>
                <w:kern w:val="0"/>
                <w:sz w:val="22"/>
              </w:rPr>
            </w:pPr>
          </w:p>
        </w:tc>
        <w:tc>
          <w:tcPr>
            <w:tcW w:w="10837" w:type="dxa"/>
            <w:tcBorders>
              <w:top w:val="nil"/>
              <w:left w:val="nil"/>
              <w:bottom w:val="single" w:color="auto" w:sz="4" w:space="0"/>
              <w:right w:val="single" w:color="auto" w:sz="4" w:space="0"/>
            </w:tcBorders>
            <w:vAlign w:val="center"/>
          </w:tcPr>
          <w:p>
            <w:pPr>
              <w:widowControl/>
              <w:overflowPunct w:val="0"/>
              <w:autoSpaceDE w:val="0"/>
              <w:autoSpaceDN w:val="0"/>
              <w:adjustRightInd w:val="0"/>
              <w:rPr>
                <w:rFonts w:ascii="宋体" w:hAnsi="宋体" w:cs="宋体"/>
                <w:color w:val="000000"/>
                <w:kern w:val="0"/>
                <w:sz w:val="22"/>
              </w:rPr>
            </w:pPr>
            <w:r>
              <w:rPr>
                <w:rFonts w:hint="eastAsia" w:ascii="宋体" w:hAnsi="宋体" w:cs="宋体"/>
                <w:color w:val="000000"/>
                <w:kern w:val="0"/>
                <w:sz w:val="22"/>
                <w:szCs w:val="20"/>
              </w:rPr>
              <w:t>19.表证单书领取</w:t>
            </w:r>
          </w:p>
        </w:tc>
      </w:tr>
      <w:tr>
        <w:tblPrEx>
          <w:tblLayout w:type="fixed"/>
          <w:tblCellMar>
            <w:top w:w="0" w:type="dxa"/>
            <w:left w:w="108" w:type="dxa"/>
            <w:bottom w:w="0" w:type="dxa"/>
            <w:right w:w="108" w:type="dxa"/>
          </w:tblCellMar>
        </w:tblPrEx>
        <w:trPr>
          <w:trHeight w:val="397" w:hRule="atLeast"/>
        </w:trPr>
        <w:tc>
          <w:tcPr>
            <w:tcW w:w="2815" w:type="dxa"/>
            <w:vMerge w:val="continue"/>
            <w:tcBorders>
              <w:top w:val="single" w:color="auto" w:sz="4" w:space="0"/>
              <w:left w:val="single" w:color="auto" w:sz="4" w:space="0"/>
              <w:bottom w:val="single" w:color="000000" w:sz="4" w:space="0"/>
              <w:right w:val="single" w:color="auto" w:sz="4" w:space="0"/>
            </w:tcBorders>
            <w:vAlign w:val="center"/>
          </w:tcPr>
          <w:p>
            <w:pPr>
              <w:widowControl/>
              <w:overflowPunct w:val="0"/>
              <w:autoSpaceDE w:val="0"/>
              <w:autoSpaceDN w:val="0"/>
              <w:adjustRightInd w:val="0"/>
              <w:jc w:val="left"/>
              <w:rPr>
                <w:rFonts w:ascii="宋体" w:hAnsi="宋体" w:cs="宋体"/>
                <w:color w:val="000000"/>
                <w:kern w:val="0"/>
                <w:sz w:val="22"/>
              </w:rPr>
            </w:pPr>
          </w:p>
        </w:tc>
        <w:tc>
          <w:tcPr>
            <w:tcW w:w="10837" w:type="dxa"/>
            <w:tcBorders>
              <w:top w:val="nil"/>
              <w:left w:val="nil"/>
              <w:bottom w:val="single" w:color="auto" w:sz="4" w:space="0"/>
              <w:right w:val="single" w:color="auto" w:sz="4" w:space="0"/>
            </w:tcBorders>
            <w:vAlign w:val="center"/>
          </w:tcPr>
          <w:p>
            <w:pPr>
              <w:widowControl/>
              <w:overflowPunct w:val="0"/>
              <w:autoSpaceDE w:val="0"/>
              <w:autoSpaceDN w:val="0"/>
              <w:adjustRightInd w:val="0"/>
              <w:rPr>
                <w:rFonts w:ascii="宋体" w:hAnsi="宋体" w:cs="宋体"/>
                <w:color w:val="000000"/>
                <w:kern w:val="0"/>
                <w:sz w:val="22"/>
              </w:rPr>
            </w:pPr>
            <w:r>
              <w:rPr>
                <w:rFonts w:hint="eastAsia" w:ascii="宋体" w:hAnsi="宋体" w:cs="宋体"/>
                <w:color w:val="000000"/>
                <w:kern w:val="0"/>
                <w:sz w:val="22"/>
                <w:szCs w:val="20"/>
              </w:rPr>
              <w:t>20.宣传资料发放</w:t>
            </w:r>
          </w:p>
        </w:tc>
      </w:tr>
    </w:tbl>
    <w:p>
      <w:pPr>
        <w:widowControl/>
        <w:overflowPunct w:val="0"/>
        <w:autoSpaceDE w:val="0"/>
        <w:autoSpaceDN w:val="0"/>
        <w:adjustRightInd w:val="0"/>
        <w:spacing w:before="305" w:beforeLines="50" w:after="305" w:afterLines="50"/>
      </w:pPr>
      <w:r>
        <w:rPr>
          <w:rFonts w:hint="eastAsia" w:ascii="Times New Roman" w:hAnsi="Times New Roman"/>
          <w:b/>
          <w:kern w:val="0"/>
          <w:sz w:val="22"/>
          <w:szCs w:val="20"/>
        </w:rPr>
        <w:t>注：</w:t>
      </w:r>
      <w:r>
        <w:rPr>
          <w:rFonts w:hint="eastAsia" w:ascii="宋体" w:hAnsi="宋体" w:cs="宋体"/>
          <w:b/>
          <w:color w:val="000000"/>
          <w:kern w:val="0"/>
          <w:sz w:val="22"/>
          <w:szCs w:val="20"/>
        </w:rPr>
        <w:t>依法应当进行处理的涉税违法行为涉及的相关办税事项不纳入通办范围</w:t>
      </w:r>
      <w:r>
        <w:rPr>
          <w:rFonts w:hint="eastAsia"/>
          <w:b/>
          <w:sz w:val="22"/>
        </w:rPr>
        <w:t>。</w:t>
      </w: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2010601030101010101"/>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D749E0"/>
    <w:rsid w:val="7DD749E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2017-09-20T06:52:00Z</dcterms:created>
  <dc:creator>Lxong</dc:creator>
  <cp:lastModifiedBy>Lxong</cp:lastModifiedBy>
  <dcterms:modified xsi:type="dcterms:W3CDTF">2017-09-20T06:52:57Z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2052-10.1.0.6030</vt:lpwstr>
  </property>
</Properties>
</file>